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9194B1D"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C10913">
        <w:t xml:space="preserve"> </w:t>
      </w:r>
      <w:r w:rsidR="00C10913" w:rsidRPr="00C10913">
        <w:t>106bis-e</w:t>
      </w:r>
      <w:r w:rsidRPr="00F1784D">
        <w:tab/>
      </w:r>
      <w:r w:rsidR="004B60B9" w:rsidRPr="00D97A6F">
        <w:rPr>
          <w:szCs w:val="24"/>
        </w:rPr>
        <w:t>R4-</w:t>
      </w:r>
      <w:r w:rsidR="006D1D65" w:rsidRPr="00D97A6F">
        <w:rPr>
          <w:szCs w:val="24"/>
        </w:rPr>
        <w:t>2</w:t>
      </w:r>
      <w:r w:rsidR="00542E41">
        <w:rPr>
          <w:szCs w:val="24"/>
        </w:rPr>
        <w:t>3</w:t>
      </w:r>
      <w:r w:rsidR="00E9236B">
        <w:rPr>
          <w:szCs w:val="24"/>
        </w:rPr>
        <w:t>05514</w:t>
      </w:r>
    </w:p>
    <w:p w14:paraId="65F55581" w14:textId="1B5AC2DF" w:rsidR="008A22CF" w:rsidRPr="00F1784D" w:rsidRDefault="00C10913" w:rsidP="003F1507">
      <w:pPr>
        <w:pStyle w:val="3GPPHeader"/>
      </w:pPr>
      <w:r w:rsidRPr="00C10913">
        <w:t>Online, April 17 – April 26, 2023</w:t>
      </w:r>
    </w:p>
    <w:p w14:paraId="33FF9A3D" w14:textId="050FDE2D" w:rsidR="00894FD6" w:rsidRDefault="008A22CF" w:rsidP="00C91E05">
      <w:pPr>
        <w:pStyle w:val="3GPPHeader"/>
        <w:rPr>
          <w:sz w:val="22"/>
        </w:rPr>
      </w:pPr>
      <w:r w:rsidRPr="00F1784D">
        <w:rPr>
          <w:sz w:val="22"/>
        </w:rPr>
        <w:t>Agenda Item:</w:t>
      </w:r>
      <w:r w:rsidRPr="00F1784D">
        <w:rPr>
          <w:sz w:val="22"/>
        </w:rPr>
        <w:tab/>
      </w:r>
      <w:r w:rsidR="00C10913">
        <w:rPr>
          <w:sz w:val="22"/>
        </w:rPr>
        <w:t>5</w:t>
      </w:r>
      <w:r w:rsidR="002C52B3" w:rsidRPr="00F1784D">
        <w:rPr>
          <w:sz w:val="22"/>
        </w:rPr>
        <w:t>.</w:t>
      </w:r>
      <w:r w:rsidR="00D4502B">
        <w:rPr>
          <w:sz w:val="22"/>
        </w:rPr>
        <w:t>8</w:t>
      </w:r>
      <w:r w:rsidR="002C52B3" w:rsidRPr="00F1784D">
        <w:rPr>
          <w:sz w:val="22"/>
        </w:rPr>
        <w:t>.</w:t>
      </w:r>
      <w:r w:rsidR="00020C66">
        <w:rPr>
          <w:sz w:val="22"/>
        </w:rPr>
        <w:t>4</w:t>
      </w:r>
      <w:r w:rsidR="00C1091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5CF8AA0D" w:rsidR="008A22CF" w:rsidRPr="00F1784D" w:rsidRDefault="008A22CF" w:rsidP="001F0CF7">
      <w:pPr>
        <w:pStyle w:val="3GPPHeader"/>
        <w:jc w:val="both"/>
        <w:rPr>
          <w:sz w:val="22"/>
        </w:rPr>
      </w:pPr>
      <w:r w:rsidRPr="00F1784D">
        <w:rPr>
          <w:sz w:val="22"/>
        </w:rPr>
        <w:t>Title:</w:t>
      </w:r>
      <w:r w:rsidRPr="00F1784D">
        <w:rPr>
          <w:sz w:val="22"/>
        </w:rPr>
        <w:tab/>
      </w:r>
      <w:r w:rsidR="00C10913">
        <w:rPr>
          <w:sz w:val="22"/>
        </w:rPr>
        <w:t>General aspects</w:t>
      </w:r>
      <w:r w:rsidR="003C4C96">
        <w:rPr>
          <w:sz w:val="22"/>
        </w:rPr>
        <w:t xml:space="preserve"> for </w:t>
      </w:r>
      <w:r w:rsidR="00020C66">
        <w:rPr>
          <w:sz w:val="22"/>
        </w:rPr>
        <w:t>FR2 multi-Rx</w:t>
      </w:r>
      <w:r w:rsidR="00CE3581">
        <w:rPr>
          <w:sz w:val="22"/>
        </w:rPr>
        <w:t xml:space="preserve"> </w:t>
      </w:r>
      <w:r w:rsidR="003C4C96">
        <w:rPr>
          <w:sz w:val="22"/>
        </w:rPr>
        <w:t>DL chain.</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025E0DA" w14:textId="1EE87208" w:rsidR="00297898" w:rsidRDefault="0094047F" w:rsidP="00297898">
      <w:pPr>
        <w:jc w:val="both"/>
      </w:pPr>
      <w:r>
        <w:t>In this paper, we present our view on</w:t>
      </w:r>
      <w:r w:rsidR="00C10913">
        <w:t xml:space="preserve"> the general aspects for</w:t>
      </w:r>
      <w:r>
        <w:t xml:space="preserve"> UE demodulation and CSI reporting requirements for</w:t>
      </w:r>
      <w:r w:rsidR="00000C4C">
        <w:t xml:space="preserve"> </w:t>
      </w:r>
      <w:r w:rsidR="008A4871">
        <w:t>FR2 multi-Rx</w:t>
      </w:r>
      <w:r>
        <w:t>.</w:t>
      </w:r>
      <w:r w:rsidR="00215869">
        <w:t xml:space="preserve"> </w:t>
      </w:r>
      <w:r w:rsidR="00B305AB">
        <w:t>Meeting #106 was the first meeting to kickoff discussion</w:t>
      </w:r>
      <w:r w:rsidR="00637ED5">
        <w:t>s</w:t>
      </w:r>
      <w:r w:rsidR="00B305AB">
        <w:t xml:space="preserve"> on this WI where some agreements have been achieved as follow</w:t>
      </w:r>
      <w:r w:rsidR="00637ED5">
        <w:t xml:space="preserve"> [1]</w:t>
      </w:r>
      <w:r w:rsidR="00B305AB">
        <w:t>.</w:t>
      </w:r>
    </w:p>
    <w:p w14:paraId="419FD851" w14:textId="77777777" w:rsidR="00297898" w:rsidRDefault="00297898" w:rsidP="00297898">
      <w:pPr>
        <w:jc w:val="both"/>
      </w:pP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2F3B0BA9" w14:textId="77777777" w:rsidR="00B305AB" w:rsidRPr="009E41C3" w:rsidRDefault="00B305AB" w:rsidP="00B305AB">
            <w:pPr>
              <w:overflowPunct w:val="0"/>
              <w:autoSpaceDE w:val="0"/>
              <w:autoSpaceDN w:val="0"/>
              <w:adjustRightInd w:val="0"/>
              <w:textAlignment w:val="baseline"/>
              <w:rPr>
                <w:b/>
                <w:u w:val="single"/>
                <w:lang w:eastAsia="zh-CN"/>
              </w:rPr>
            </w:pPr>
            <w:bookmarkStart w:id="1" w:name="_Hlk131151038"/>
            <w:r w:rsidRPr="009E41C3">
              <w:rPr>
                <w:b/>
                <w:szCs w:val="24"/>
                <w:u w:val="single"/>
                <w:lang w:eastAsia="zh-CN"/>
              </w:rPr>
              <w:t xml:space="preserve">Whether to assume </w:t>
            </w:r>
            <w:r w:rsidRPr="009E41C3">
              <w:rPr>
                <w:b/>
                <w:u w:val="single"/>
                <w:lang w:eastAsia="zh-CN"/>
              </w:rPr>
              <w:t>UE RF agreement</w:t>
            </w:r>
            <w:r w:rsidRPr="009E41C3">
              <w:rPr>
                <w:b/>
                <w:szCs w:val="24"/>
                <w:u w:val="single"/>
                <w:lang w:eastAsia="zh-CN"/>
              </w:rPr>
              <w:t xml:space="preserve"> </w:t>
            </w:r>
            <w:r w:rsidRPr="009E41C3">
              <w:rPr>
                <w:b/>
                <w:u w:val="single"/>
                <w:lang w:eastAsia="zh-CN"/>
              </w:rPr>
              <w:t>about the definition of UE panel and UE antenna module for multi-Rx chain DL reception</w:t>
            </w:r>
          </w:p>
          <w:p w14:paraId="073B183B" w14:textId="77777777" w:rsidR="00B305AB" w:rsidRDefault="00B305AB" w:rsidP="00B305AB">
            <w:pPr>
              <w:numPr>
                <w:ilvl w:val="0"/>
                <w:numId w:val="10"/>
              </w:numPr>
              <w:overflowPunct w:val="0"/>
              <w:autoSpaceDE w:val="0"/>
              <w:autoSpaceDN w:val="0"/>
              <w:adjustRightInd w:val="0"/>
              <w:textAlignment w:val="baseline"/>
              <w:rPr>
                <w:szCs w:val="24"/>
                <w:lang w:eastAsia="zh-CN"/>
              </w:rPr>
            </w:pPr>
            <w:r w:rsidRPr="009E41C3">
              <w:rPr>
                <w:szCs w:val="24"/>
                <w:lang w:eastAsia="zh-CN"/>
              </w:rPr>
              <w:t>Agreement:</w:t>
            </w:r>
          </w:p>
          <w:p w14:paraId="011D4E01" w14:textId="77777777" w:rsidR="00B305AB" w:rsidRPr="009E41C3" w:rsidRDefault="00B305AB" w:rsidP="00B305AB">
            <w:pPr>
              <w:numPr>
                <w:ilvl w:val="1"/>
                <w:numId w:val="10"/>
              </w:numPr>
              <w:overflowPunct w:val="0"/>
              <w:autoSpaceDE w:val="0"/>
              <w:autoSpaceDN w:val="0"/>
              <w:adjustRightInd w:val="0"/>
              <w:textAlignment w:val="baseline"/>
              <w:rPr>
                <w:szCs w:val="24"/>
                <w:lang w:eastAsia="zh-CN"/>
              </w:rPr>
            </w:pPr>
            <w:r w:rsidRPr="009E41C3">
              <w:rPr>
                <w:szCs w:val="24"/>
                <w:lang w:eastAsia="zh-CN"/>
              </w:rPr>
              <w:t>Use the existing agreement from RF in [R4-2220533] for definition of the terms of antenna module and antenna panel.</w:t>
            </w:r>
          </w:p>
          <w:p w14:paraId="5C46232D" w14:textId="77777777" w:rsidR="00B305AB" w:rsidRPr="009E41C3" w:rsidRDefault="00B305AB" w:rsidP="00B305AB">
            <w:pPr>
              <w:overflowPunct w:val="0"/>
              <w:autoSpaceDE w:val="0"/>
              <w:autoSpaceDN w:val="0"/>
              <w:adjustRightInd w:val="0"/>
              <w:textAlignment w:val="baseline"/>
              <w:rPr>
                <w:b/>
                <w:u w:val="single"/>
                <w:lang w:eastAsia="zh-CN"/>
              </w:rPr>
            </w:pPr>
            <w:r w:rsidRPr="009E41C3">
              <w:rPr>
                <w:b/>
                <w:szCs w:val="24"/>
                <w:u w:val="single"/>
                <w:lang w:eastAsia="zh-CN"/>
              </w:rPr>
              <w:t>Whether to limit</w:t>
            </w:r>
            <w:r w:rsidRPr="009E41C3">
              <w:rPr>
                <w:b/>
                <w:u w:val="single"/>
                <w:lang w:eastAsia="ko-KR"/>
              </w:rPr>
              <w:t xml:space="preserve"> the scope of demod requirements for multi-TRP transmission schemes to intra-cell mTRP in FR2</w:t>
            </w:r>
          </w:p>
          <w:p w14:paraId="09C052A3" w14:textId="77777777" w:rsidR="00B305AB" w:rsidRDefault="00B305AB" w:rsidP="00B305AB">
            <w:pPr>
              <w:numPr>
                <w:ilvl w:val="0"/>
                <w:numId w:val="10"/>
              </w:numPr>
              <w:overflowPunct w:val="0"/>
              <w:autoSpaceDE w:val="0"/>
              <w:autoSpaceDN w:val="0"/>
              <w:adjustRightInd w:val="0"/>
              <w:textAlignment w:val="baseline"/>
              <w:rPr>
                <w:szCs w:val="24"/>
                <w:lang w:eastAsia="zh-CN"/>
              </w:rPr>
            </w:pPr>
            <w:r w:rsidRPr="009E41C3">
              <w:rPr>
                <w:szCs w:val="24"/>
                <w:lang w:eastAsia="zh-CN"/>
              </w:rPr>
              <w:t xml:space="preserve">Agreement: </w:t>
            </w:r>
          </w:p>
          <w:p w14:paraId="4F77FCBF" w14:textId="5EF5A80B" w:rsidR="00B305AB" w:rsidRPr="00B305AB" w:rsidRDefault="00B305AB" w:rsidP="00B305AB">
            <w:pPr>
              <w:numPr>
                <w:ilvl w:val="1"/>
                <w:numId w:val="10"/>
              </w:numPr>
              <w:overflowPunct w:val="0"/>
              <w:autoSpaceDE w:val="0"/>
              <w:autoSpaceDN w:val="0"/>
              <w:adjustRightInd w:val="0"/>
              <w:textAlignment w:val="baseline"/>
              <w:rPr>
                <w:szCs w:val="24"/>
                <w:lang w:eastAsia="zh-CN"/>
              </w:rPr>
            </w:pPr>
            <w:r w:rsidRPr="009E41C3">
              <w:rPr>
                <w:lang w:eastAsia="zh-CN"/>
              </w:rPr>
              <w:t xml:space="preserve">Rel-18 FR2 Multi-RX chain UE WI, Focus on multi-TRP transmission schemes with intra-cell mTRP scenarios only. </w:t>
            </w:r>
          </w:p>
          <w:p w14:paraId="4927FA23" w14:textId="77777777" w:rsidR="00B305AB" w:rsidRPr="009E41C3" w:rsidRDefault="00B305AB" w:rsidP="00B305AB">
            <w:pPr>
              <w:overflowPunct w:val="0"/>
              <w:autoSpaceDE w:val="0"/>
              <w:autoSpaceDN w:val="0"/>
              <w:adjustRightInd w:val="0"/>
              <w:spacing w:after="120"/>
              <w:textAlignment w:val="baseline"/>
              <w:rPr>
                <w:b/>
                <w:szCs w:val="24"/>
                <w:u w:val="single"/>
                <w:lang w:eastAsia="zh-CN"/>
              </w:rPr>
            </w:pPr>
            <w:r w:rsidRPr="009E41C3">
              <w:rPr>
                <w:b/>
                <w:u w:val="single"/>
                <w:lang w:eastAsia="ko-KR"/>
              </w:rPr>
              <w:t>Whether to introduce a new correlation matrix for FR2-1 in a Multi-TRP and Multi-Rx context for OTA demodulation performance requirements</w:t>
            </w:r>
          </w:p>
          <w:p w14:paraId="1DB3E6E3" w14:textId="77777777" w:rsidR="00B305AB" w:rsidRPr="009E41C3" w:rsidRDefault="00B305AB" w:rsidP="00B305AB">
            <w:pPr>
              <w:numPr>
                <w:ilvl w:val="0"/>
                <w:numId w:val="10"/>
              </w:numPr>
              <w:overflowPunct w:val="0"/>
              <w:autoSpaceDE w:val="0"/>
              <w:autoSpaceDN w:val="0"/>
              <w:adjustRightInd w:val="0"/>
              <w:textAlignment w:val="baseline"/>
              <w:rPr>
                <w:lang w:eastAsia="zh-CN"/>
              </w:rPr>
            </w:pPr>
            <w:r w:rsidRPr="009E41C3">
              <w:rPr>
                <w:szCs w:val="24"/>
                <w:lang w:eastAsia="zh-CN"/>
              </w:rPr>
              <w:t>Agreement:</w:t>
            </w:r>
            <w:r w:rsidRPr="009E41C3">
              <w:rPr>
                <w:lang w:eastAsia="zh-CN"/>
              </w:rPr>
              <w:t xml:space="preserve"> For initial simulation purpose, MIMO correlation matrix approach considered as starting point </w:t>
            </w:r>
          </w:p>
          <w:p w14:paraId="03E93BC6" w14:textId="77777777" w:rsidR="00B305AB" w:rsidRDefault="00B305AB" w:rsidP="00B305AB">
            <w:pPr>
              <w:numPr>
                <w:ilvl w:val="1"/>
                <w:numId w:val="10"/>
              </w:numPr>
              <w:overflowPunct w:val="0"/>
              <w:autoSpaceDE w:val="0"/>
              <w:autoSpaceDN w:val="0"/>
              <w:adjustRightInd w:val="0"/>
              <w:textAlignment w:val="baseline"/>
              <w:rPr>
                <w:lang w:eastAsia="zh-CN"/>
              </w:rPr>
            </w:pPr>
            <w:r w:rsidRPr="009E41C3">
              <w:rPr>
                <w:lang w:eastAsia="zh-CN"/>
              </w:rPr>
              <w:t xml:space="preserve">Companies are encouraged to bring more analysis taking the impact of AoA offset and UE implementation of antenna panels into account </w:t>
            </w:r>
          </w:p>
          <w:p w14:paraId="364B4AE7" w14:textId="153095A3" w:rsidR="00B305AB" w:rsidRPr="00B305AB" w:rsidRDefault="00B305AB" w:rsidP="00B305AB">
            <w:pPr>
              <w:numPr>
                <w:ilvl w:val="1"/>
                <w:numId w:val="10"/>
              </w:numPr>
              <w:overflowPunct w:val="0"/>
              <w:autoSpaceDE w:val="0"/>
              <w:autoSpaceDN w:val="0"/>
              <w:adjustRightInd w:val="0"/>
              <w:textAlignment w:val="baseline"/>
              <w:rPr>
                <w:lang w:eastAsia="zh-CN"/>
              </w:rPr>
            </w:pPr>
            <w:r w:rsidRPr="00B305AB">
              <w:rPr>
                <w:rFonts w:cstheme="minorHAnsi"/>
                <w:lang w:eastAsia="zh-CN"/>
              </w:rPr>
              <w:t xml:space="preserve">Companies are encouraged to bring analysis for different correlation cases </w:t>
            </w:r>
            <w:proofErr w:type="gramStart"/>
            <w:r w:rsidRPr="00B305AB">
              <w:rPr>
                <w:rFonts w:cstheme="minorHAnsi"/>
                <w:lang w:eastAsia="zh-CN"/>
              </w:rPr>
              <w:t>e.g.</w:t>
            </w:r>
            <w:proofErr w:type="gramEnd"/>
            <w:r w:rsidRPr="00B305AB">
              <w:rPr>
                <w:rFonts w:cstheme="minorHAnsi"/>
                <w:lang w:eastAsia="zh-CN"/>
              </w:rPr>
              <w:t xml:space="preserve"> low, high</w:t>
            </w:r>
          </w:p>
          <w:p w14:paraId="04C3CEE1"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PDCCH</w:t>
            </w:r>
          </w:p>
          <w:p w14:paraId="66E44E2D" w14:textId="77777777" w:rsidR="00297898" w:rsidRPr="009E41C3" w:rsidRDefault="00297898" w:rsidP="00297898">
            <w:pPr>
              <w:numPr>
                <w:ilvl w:val="0"/>
                <w:numId w:val="10"/>
              </w:numPr>
              <w:overflowPunct w:val="0"/>
              <w:autoSpaceDE w:val="0"/>
              <w:autoSpaceDN w:val="0"/>
              <w:adjustRightInd w:val="0"/>
              <w:textAlignment w:val="baseline"/>
              <w:rPr>
                <w:szCs w:val="24"/>
                <w:lang w:eastAsia="zh-CN"/>
              </w:rPr>
            </w:pPr>
            <w:r w:rsidRPr="009E41C3">
              <w:rPr>
                <w:szCs w:val="24"/>
                <w:lang w:eastAsia="zh-CN"/>
              </w:rPr>
              <w:t xml:space="preserve">Agreement: </w:t>
            </w:r>
          </w:p>
          <w:p w14:paraId="0B28310C" w14:textId="645E3B87" w:rsidR="00297898" w:rsidRPr="00297898" w:rsidRDefault="00297898" w:rsidP="00297898">
            <w:pPr>
              <w:numPr>
                <w:ilvl w:val="1"/>
                <w:numId w:val="10"/>
              </w:numPr>
              <w:overflowPunct w:val="0"/>
              <w:autoSpaceDE w:val="0"/>
              <w:autoSpaceDN w:val="0"/>
              <w:adjustRightInd w:val="0"/>
              <w:textAlignment w:val="baseline"/>
              <w:rPr>
                <w:szCs w:val="24"/>
                <w:lang w:eastAsia="zh-CN"/>
              </w:rPr>
            </w:pPr>
            <w:r w:rsidRPr="009E41C3">
              <w:rPr>
                <w:szCs w:val="24"/>
                <w:lang w:eastAsia="zh-CN"/>
              </w:rPr>
              <w:t xml:space="preserve">No PDCCH requirements will be introduced for Rel-18 FR2 Multi-Rx chain UE WI. </w:t>
            </w:r>
          </w:p>
          <w:p w14:paraId="12F28BD5" w14:textId="77777777" w:rsidR="00297898" w:rsidRDefault="00297898" w:rsidP="00297898">
            <w:pPr>
              <w:overflowPunct w:val="0"/>
              <w:autoSpaceDE w:val="0"/>
              <w:autoSpaceDN w:val="0"/>
              <w:adjustRightInd w:val="0"/>
              <w:spacing w:after="120"/>
              <w:textAlignment w:val="baseline"/>
              <w:rPr>
                <w:b/>
                <w:szCs w:val="24"/>
                <w:u w:val="single"/>
                <w:lang w:eastAsia="zh-CN"/>
              </w:rPr>
            </w:pPr>
          </w:p>
          <w:p w14:paraId="3A7CACC1" w14:textId="1FEE45A5"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lastRenderedPageBreak/>
              <w:t>Whether to introduce performance requirements for PBCH</w:t>
            </w:r>
          </w:p>
          <w:p w14:paraId="5BFC386F" w14:textId="77777777" w:rsidR="00297898" w:rsidRPr="009E41C3" w:rsidRDefault="00297898" w:rsidP="00297898">
            <w:pPr>
              <w:numPr>
                <w:ilvl w:val="0"/>
                <w:numId w:val="10"/>
              </w:numPr>
              <w:overflowPunct w:val="0"/>
              <w:autoSpaceDE w:val="0"/>
              <w:autoSpaceDN w:val="0"/>
              <w:adjustRightInd w:val="0"/>
              <w:textAlignment w:val="baseline"/>
              <w:rPr>
                <w:szCs w:val="24"/>
                <w:lang w:eastAsia="zh-CN"/>
              </w:rPr>
            </w:pPr>
            <w:r w:rsidRPr="009E41C3">
              <w:rPr>
                <w:szCs w:val="24"/>
                <w:lang w:eastAsia="zh-CN"/>
              </w:rPr>
              <w:t xml:space="preserve">Agreement: </w:t>
            </w:r>
          </w:p>
          <w:p w14:paraId="0FB2F157" w14:textId="7878299C" w:rsidR="00297898" w:rsidRPr="00297898" w:rsidRDefault="00297898" w:rsidP="00297898">
            <w:pPr>
              <w:numPr>
                <w:ilvl w:val="1"/>
                <w:numId w:val="10"/>
              </w:numPr>
              <w:overflowPunct w:val="0"/>
              <w:autoSpaceDE w:val="0"/>
              <w:autoSpaceDN w:val="0"/>
              <w:adjustRightInd w:val="0"/>
              <w:textAlignment w:val="baseline"/>
              <w:rPr>
                <w:szCs w:val="24"/>
                <w:lang w:eastAsia="zh-CN"/>
              </w:rPr>
            </w:pPr>
            <w:r w:rsidRPr="00AF19B4">
              <w:rPr>
                <w:szCs w:val="24"/>
                <w:lang w:eastAsia="zh-CN"/>
              </w:rPr>
              <w:t>No</w:t>
            </w:r>
          </w:p>
          <w:p w14:paraId="5EE15BC3"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SDR</w:t>
            </w:r>
          </w:p>
          <w:p w14:paraId="068A3AC9" w14:textId="77777777" w:rsidR="00297898" w:rsidRPr="009E41C3" w:rsidRDefault="00297898" w:rsidP="00297898">
            <w:pPr>
              <w:numPr>
                <w:ilvl w:val="0"/>
                <w:numId w:val="11"/>
              </w:numPr>
              <w:overflowPunct w:val="0"/>
              <w:autoSpaceDE w:val="0"/>
              <w:autoSpaceDN w:val="0"/>
              <w:adjustRightInd w:val="0"/>
              <w:textAlignment w:val="baseline"/>
              <w:rPr>
                <w:szCs w:val="24"/>
                <w:lang w:eastAsia="zh-CN"/>
              </w:rPr>
            </w:pPr>
            <w:r>
              <w:rPr>
                <w:szCs w:val="24"/>
                <w:lang w:eastAsia="zh-CN"/>
              </w:rPr>
              <w:t>Agreement:</w:t>
            </w:r>
          </w:p>
          <w:p w14:paraId="7FFDD68E" w14:textId="77777777" w:rsidR="00297898" w:rsidRPr="009E41C3" w:rsidRDefault="00297898" w:rsidP="00297898">
            <w:pPr>
              <w:numPr>
                <w:ilvl w:val="1"/>
                <w:numId w:val="11"/>
              </w:numPr>
              <w:overflowPunct w:val="0"/>
              <w:autoSpaceDE w:val="0"/>
              <w:autoSpaceDN w:val="0"/>
              <w:adjustRightInd w:val="0"/>
              <w:textAlignment w:val="baseline"/>
              <w:rPr>
                <w:szCs w:val="24"/>
                <w:lang w:eastAsia="zh-CN"/>
              </w:rPr>
            </w:pPr>
            <w:r w:rsidRPr="009E41C3">
              <w:rPr>
                <w:szCs w:val="24"/>
                <w:lang w:eastAsia="zh-CN"/>
              </w:rPr>
              <w:t>No</w:t>
            </w:r>
          </w:p>
          <w:p w14:paraId="481D05DD"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CSI reporting</w:t>
            </w:r>
          </w:p>
          <w:p w14:paraId="1C76C7EE" w14:textId="77777777" w:rsidR="00297898" w:rsidRDefault="00297898" w:rsidP="00297898">
            <w:pPr>
              <w:numPr>
                <w:ilvl w:val="0"/>
                <w:numId w:val="10"/>
              </w:numPr>
              <w:overflowPunct w:val="0"/>
              <w:autoSpaceDE w:val="0"/>
              <w:autoSpaceDN w:val="0"/>
              <w:adjustRightInd w:val="0"/>
              <w:textAlignment w:val="baseline"/>
              <w:rPr>
                <w:szCs w:val="24"/>
                <w:lang w:eastAsia="zh-CN"/>
              </w:rPr>
            </w:pPr>
            <w:r w:rsidRPr="009E41C3">
              <w:rPr>
                <w:szCs w:val="24"/>
                <w:lang w:eastAsia="zh-CN"/>
              </w:rPr>
              <w:t xml:space="preserve">Agreement: </w:t>
            </w:r>
          </w:p>
          <w:p w14:paraId="13E0A45E" w14:textId="77777777" w:rsidR="00297898" w:rsidRPr="009E41C3" w:rsidRDefault="00297898" w:rsidP="00297898">
            <w:pPr>
              <w:numPr>
                <w:ilvl w:val="1"/>
                <w:numId w:val="10"/>
              </w:numPr>
              <w:overflowPunct w:val="0"/>
              <w:autoSpaceDE w:val="0"/>
              <w:autoSpaceDN w:val="0"/>
              <w:adjustRightInd w:val="0"/>
              <w:textAlignment w:val="baseline"/>
              <w:rPr>
                <w:szCs w:val="24"/>
                <w:lang w:eastAsia="zh-CN"/>
              </w:rPr>
            </w:pPr>
            <w:r w:rsidRPr="009E41C3">
              <w:rPr>
                <w:szCs w:val="24"/>
                <w:lang w:eastAsia="zh-CN"/>
              </w:rPr>
              <w:t xml:space="preserve">Introduce PMI reporting requirements for single-DCI transmission scheme. </w:t>
            </w:r>
          </w:p>
          <w:p w14:paraId="2C0E78C0"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CA</w:t>
            </w:r>
          </w:p>
          <w:p w14:paraId="1FD3EEF7" w14:textId="77777777" w:rsidR="00297898" w:rsidRPr="00297898" w:rsidRDefault="00297898" w:rsidP="00734C33">
            <w:pPr>
              <w:numPr>
                <w:ilvl w:val="0"/>
                <w:numId w:val="10"/>
              </w:numPr>
              <w:overflowPunct w:val="0"/>
              <w:autoSpaceDE w:val="0"/>
              <w:autoSpaceDN w:val="0"/>
              <w:adjustRightInd w:val="0"/>
              <w:spacing w:after="0"/>
              <w:textAlignment w:val="baseline"/>
            </w:pPr>
            <w:r w:rsidRPr="00297898">
              <w:rPr>
                <w:szCs w:val="24"/>
                <w:lang w:eastAsia="zh-CN"/>
              </w:rPr>
              <w:t>Agreement</w:t>
            </w:r>
          </w:p>
          <w:p w14:paraId="519D33BC" w14:textId="2BBE2E5D" w:rsidR="00000C4C" w:rsidRPr="00297898" w:rsidRDefault="00297898" w:rsidP="00297898">
            <w:pPr>
              <w:pStyle w:val="ListParagraph"/>
              <w:numPr>
                <w:ilvl w:val="0"/>
                <w:numId w:val="12"/>
              </w:numPr>
              <w:overflowPunct w:val="0"/>
              <w:autoSpaceDE w:val="0"/>
              <w:autoSpaceDN w:val="0"/>
              <w:adjustRightInd w:val="0"/>
              <w:spacing w:after="0"/>
              <w:textAlignment w:val="baseline"/>
            </w:pPr>
            <w:r w:rsidRPr="00297898">
              <w:rPr>
                <w:szCs w:val="24"/>
                <w:lang w:eastAsia="zh-CN"/>
              </w:rPr>
              <w:t>P</w:t>
            </w:r>
            <w:r w:rsidRPr="00297898">
              <w:rPr>
                <w:rFonts w:eastAsia="Times New Roman"/>
                <w:szCs w:val="24"/>
                <w:lang w:eastAsia="zh-CN"/>
              </w:rPr>
              <w:t>rioritize single carrier performance requirements.</w:t>
            </w:r>
          </w:p>
        </w:tc>
      </w:tr>
      <w:bookmarkEnd w:id="1"/>
    </w:tbl>
    <w:p w14:paraId="7BC812EA" w14:textId="70A07A8B" w:rsidR="00000C4C" w:rsidRDefault="00000C4C" w:rsidP="00000C4C">
      <w:pPr>
        <w:jc w:val="both"/>
      </w:pPr>
    </w:p>
    <w:p w14:paraId="7EF983A5" w14:textId="13B49BA7" w:rsidR="00297898" w:rsidRDefault="00297898" w:rsidP="00000C4C">
      <w:pPr>
        <w:jc w:val="both"/>
      </w:pPr>
      <w:r>
        <w:t>However, some issues, that we summarize below, still need to be discussed.</w:t>
      </w:r>
    </w:p>
    <w:p w14:paraId="12C40999" w14:textId="77777777" w:rsidR="00520DEC" w:rsidRDefault="00520DEC" w:rsidP="00000C4C">
      <w:pPr>
        <w:jc w:val="both"/>
      </w:pPr>
    </w:p>
    <w:tbl>
      <w:tblPr>
        <w:tblStyle w:val="TableGrid"/>
        <w:tblW w:w="0" w:type="auto"/>
        <w:tblLook w:val="04A0" w:firstRow="1" w:lastRow="0" w:firstColumn="1" w:lastColumn="0" w:noHBand="0" w:noVBand="1"/>
      </w:tblPr>
      <w:tblGrid>
        <w:gridCol w:w="9350"/>
      </w:tblGrid>
      <w:tr w:rsidR="00297898" w:rsidRPr="001E1459" w14:paraId="353E15C1" w14:textId="77777777" w:rsidTr="00DE1695">
        <w:tc>
          <w:tcPr>
            <w:tcW w:w="9350" w:type="dxa"/>
          </w:tcPr>
          <w:p w14:paraId="43A75172"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u w:val="single"/>
                <w:lang w:eastAsia="ko-KR"/>
              </w:rPr>
              <w:t>Best beam pair selection for demodulation performance requirements.</w:t>
            </w:r>
          </w:p>
          <w:p w14:paraId="04EC670C" w14:textId="77777777" w:rsidR="00297898" w:rsidRPr="009E41C3" w:rsidRDefault="00297898" w:rsidP="00297898">
            <w:pPr>
              <w:numPr>
                <w:ilvl w:val="0"/>
                <w:numId w:val="11"/>
              </w:numPr>
              <w:overflowPunct w:val="0"/>
              <w:autoSpaceDE w:val="0"/>
              <w:autoSpaceDN w:val="0"/>
              <w:adjustRightInd w:val="0"/>
              <w:textAlignment w:val="baseline"/>
              <w:rPr>
                <w:szCs w:val="24"/>
                <w:lang w:eastAsia="zh-CN"/>
              </w:rPr>
            </w:pPr>
            <w:r w:rsidRPr="009E41C3">
              <w:rPr>
                <w:szCs w:val="24"/>
                <w:lang w:eastAsia="zh-CN"/>
              </w:rPr>
              <w:t xml:space="preserve">Option 1: </w:t>
            </w:r>
          </w:p>
          <w:p w14:paraId="41F1FB1B" w14:textId="77777777" w:rsidR="00297898" w:rsidRPr="00297898" w:rsidRDefault="00297898" w:rsidP="005A2747">
            <w:pPr>
              <w:numPr>
                <w:ilvl w:val="1"/>
                <w:numId w:val="11"/>
              </w:numPr>
              <w:overflowPunct w:val="0"/>
              <w:autoSpaceDE w:val="0"/>
              <w:autoSpaceDN w:val="0"/>
              <w:adjustRightInd w:val="0"/>
              <w:textAlignment w:val="baseline"/>
              <w:rPr>
                <w:b/>
                <w:szCs w:val="24"/>
                <w:u w:val="single"/>
                <w:lang w:eastAsia="zh-CN"/>
              </w:rPr>
            </w:pPr>
            <w:r w:rsidRPr="00297898">
              <w:rPr>
                <w:rFonts w:cs="CG Times (WN)"/>
                <w:bCs/>
                <w:lang w:eastAsia="ar-SA"/>
              </w:rPr>
              <w:t>Wait for RF agreement and then discuss whether to reuse the same metric to find the best beam pair for demodulation cases if feasible.</w:t>
            </w:r>
          </w:p>
          <w:p w14:paraId="7CFD92A5" w14:textId="4CB11EA8" w:rsidR="00297898" w:rsidRPr="00297898" w:rsidRDefault="00297898" w:rsidP="005A2747">
            <w:pPr>
              <w:numPr>
                <w:ilvl w:val="1"/>
                <w:numId w:val="11"/>
              </w:numPr>
              <w:overflowPunct w:val="0"/>
              <w:autoSpaceDE w:val="0"/>
              <w:autoSpaceDN w:val="0"/>
              <w:adjustRightInd w:val="0"/>
              <w:textAlignment w:val="baseline"/>
              <w:rPr>
                <w:b/>
                <w:szCs w:val="24"/>
                <w:u w:val="single"/>
                <w:lang w:eastAsia="zh-CN"/>
              </w:rPr>
            </w:pPr>
            <w:r w:rsidRPr="00297898">
              <w:rPr>
                <w:bCs/>
                <w:szCs w:val="24"/>
                <w:lang w:eastAsia="zh-CN"/>
              </w:rPr>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p w14:paraId="572B6B7A" w14:textId="77777777" w:rsidR="00297898" w:rsidRPr="009E41C3" w:rsidRDefault="00297898" w:rsidP="00297898">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requirements for b</w:t>
            </w:r>
            <w:r w:rsidRPr="009E41C3">
              <w:rPr>
                <w:rFonts w:eastAsiaTheme="minorEastAsia"/>
                <w:b/>
                <w:u w:val="single"/>
                <w:lang w:eastAsia="zh-CN"/>
              </w:rPr>
              <w:t>oth single-DCI and multi-DCI scenarios</w:t>
            </w:r>
          </w:p>
          <w:p w14:paraId="37C70ECC" w14:textId="77777777" w:rsidR="00297898" w:rsidRPr="009E41C3" w:rsidRDefault="00297898" w:rsidP="00297898">
            <w:pPr>
              <w:numPr>
                <w:ilvl w:val="0"/>
                <w:numId w:val="10"/>
              </w:numPr>
              <w:overflowPunct w:val="0"/>
              <w:autoSpaceDE w:val="0"/>
              <w:autoSpaceDN w:val="0"/>
              <w:adjustRightInd w:val="0"/>
              <w:spacing w:after="120"/>
              <w:textAlignment w:val="baseline"/>
              <w:rPr>
                <w:szCs w:val="24"/>
                <w:lang w:eastAsia="zh-CN"/>
              </w:rPr>
            </w:pPr>
            <w:r w:rsidRPr="009E41C3">
              <w:rPr>
                <w:szCs w:val="24"/>
                <w:lang w:eastAsia="zh-CN"/>
              </w:rPr>
              <w:t>Agreement:</w:t>
            </w:r>
          </w:p>
          <w:p w14:paraId="6A8F7C07" w14:textId="77777777" w:rsidR="00297898" w:rsidRPr="009E41C3" w:rsidRDefault="00297898" w:rsidP="00297898">
            <w:pPr>
              <w:numPr>
                <w:ilvl w:val="1"/>
                <w:numId w:val="10"/>
              </w:numPr>
              <w:overflowPunct w:val="0"/>
              <w:autoSpaceDE w:val="0"/>
              <w:autoSpaceDN w:val="0"/>
              <w:adjustRightInd w:val="0"/>
              <w:spacing w:after="120"/>
              <w:textAlignment w:val="baseline"/>
              <w:rPr>
                <w:lang w:eastAsia="zh-CN"/>
              </w:rPr>
            </w:pPr>
            <w:r w:rsidRPr="009E41C3">
              <w:rPr>
                <w:lang w:eastAsia="zh-CN"/>
              </w:rPr>
              <w:t>For initial evaluation purpose, below transmission schemes with layer combinations considered</w:t>
            </w:r>
          </w:p>
          <w:p w14:paraId="1D96032B" w14:textId="77777777" w:rsidR="00297898" w:rsidRPr="009E41C3" w:rsidRDefault="00297898" w:rsidP="00297898">
            <w:pPr>
              <w:numPr>
                <w:ilvl w:val="2"/>
                <w:numId w:val="10"/>
              </w:numPr>
              <w:overflowPunct w:val="0"/>
              <w:autoSpaceDE w:val="0"/>
              <w:autoSpaceDN w:val="0"/>
              <w:adjustRightInd w:val="0"/>
              <w:spacing w:after="120"/>
              <w:textAlignment w:val="baseline"/>
              <w:rPr>
                <w:lang w:eastAsia="zh-CN"/>
              </w:rPr>
            </w:pPr>
            <w:r w:rsidRPr="009E41C3">
              <w:rPr>
                <w:lang w:eastAsia="zh-CN"/>
              </w:rPr>
              <w:t>Single DCI with SDM scheme: 1+1 and 2+2 as layer combination</w:t>
            </w:r>
          </w:p>
          <w:p w14:paraId="1F044E4F" w14:textId="77777777" w:rsidR="00297898" w:rsidRPr="009E41C3" w:rsidRDefault="00297898" w:rsidP="00297898">
            <w:pPr>
              <w:numPr>
                <w:ilvl w:val="2"/>
                <w:numId w:val="10"/>
              </w:numPr>
              <w:overflowPunct w:val="0"/>
              <w:autoSpaceDE w:val="0"/>
              <w:autoSpaceDN w:val="0"/>
              <w:adjustRightInd w:val="0"/>
              <w:spacing w:after="120"/>
              <w:textAlignment w:val="baseline"/>
              <w:rPr>
                <w:lang w:eastAsia="zh-CN"/>
              </w:rPr>
            </w:pPr>
            <w:r w:rsidRPr="009E41C3">
              <w:rPr>
                <w:lang w:eastAsia="zh-CN"/>
              </w:rPr>
              <w:t xml:space="preserve">Multi-DCI with fully overlapping scheme: 1+1 and 2+2(high priority) as layer combination </w:t>
            </w:r>
          </w:p>
          <w:p w14:paraId="033CDD55" w14:textId="77777777" w:rsidR="00297898" w:rsidRPr="009E41C3" w:rsidRDefault="00297898" w:rsidP="00297898">
            <w:pPr>
              <w:numPr>
                <w:ilvl w:val="2"/>
                <w:numId w:val="10"/>
              </w:numPr>
              <w:overflowPunct w:val="0"/>
              <w:autoSpaceDE w:val="0"/>
              <w:autoSpaceDN w:val="0"/>
              <w:adjustRightInd w:val="0"/>
              <w:spacing w:after="120"/>
              <w:textAlignment w:val="baseline"/>
              <w:rPr>
                <w:lang w:eastAsia="zh-CN"/>
              </w:rPr>
            </w:pPr>
            <w:r w:rsidRPr="009E41C3">
              <w:rPr>
                <w:lang w:eastAsia="zh-CN"/>
              </w:rPr>
              <w:t>Multi-DCI with non-overlapping scheme: 2+2 as layer combination</w:t>
            </w:r>
          </w:p>
          <w:p w14:paraId="5103B4EF" w14:textId="77777777" w:rsidR="00297898" w:rsidRPr="00297898" w:rsidRDefault="00297898" w:rsidP="00297898">
            <w:pPr>
              <w:numPr>
                <w:ilvl w:val="2"/>
                <w:numId w:val="10"/>
              </w:numPr>
              <w:overflowPunct w:val="0"/>
              <w:autoSpaceDE w:val="0"/>
              <w:autoSpaceDN w:val="0"/>
              <w:adjustRightInd w:val="0"/>
              <w:spacing w:after="120"/>
              <w:textAlignment w:val="baseline"/>
              <w:rPr>
                <w:highlight w:val="yellow"/>
                <w:lang w:eastAsia="zh-CN"/>
              </w:rPr>
            </w:pPr>
            <w:r w:rsidRPr="00297898">
              <w:rPr>
                <w:highlight w:val="yellow"/>
                <w:lang w:eastAsia="zh-CN"/>
              </w:rPr>
              <w:t>Receiver assumption: MMSE-IRC</w:t>
            </w:r>
          </w:p>
          <w:p w14:paraId="16144DFB" w14:textId="77777777" w:rsidR="00297898" w:rsidRPr="00297898" w:rsidRDefault="00297898" w:rsidP="00C14399">
            <w:pPr>
              <w:numPr>
                <w:ilvl w:val="3"/>
                <w:numId w:val="10"/>
              </w:numPr>
              <w:overflowPunct w:val="0"/>
              <w:autoSpaceDE w:val="0"/>
              <w:autoSpaceDN w:val="0"/>
              <w:adjustRightInd w:val="0"/>
              <w:spacing w:after="120"/>
              <w:textAlignment w:val="baseline"/>
              <w:rPr>
                <w:b/>
                <w:szCs w:val="24"/>
                <w:highlight w:val="yellow"/>
                <w:u w:val="single"/>
                <w:lang w:eastAsia="zh-CN"/>
              </w:rPr>
            </w:pPr>
            <w:r w:rsidRPr="00297898">
              <w:rPr>
                <w:highlight w:val="yellow"/>
                <w:lang w:eastAsia="zh-CN"/>
              </w:rPr>
              <w:t xml:space="preserve">Option 1: UE joint processing with 4x4  </w:t>
            </w:r>
          </w:p>
          <w:p w14:paraId="55C36284" w14:textId="1A24EFE8" w:rsidR="00297898" w:rsidRPr="00297898" w:rsidRDefault="00297898" w:rsidP="00C14399">
            <w:pPr>
              <w:numPr>
                <w:ilvl w:val="3"/>
                <w:numId w:val="10"/>
              </w:numPr>
              <w:overflowPunct w:val="0"/>
              <w:autoSpaceDE w:val="0"/>
              <w:autoSpaceDN w:val="0"/>
              <w:adjustRightInd w:val="0"/>
              <w:spacing w:after="120"/>
              <w:textAlignment w:val="baseline"/>
              <w:rPr>
                <w:b/>
                <w:szCs w:val="24"/>
                <w:u w:val="single"/>
                <w:lang w:eastAsia="zh-CN"/>
              </w:rPr>
            </w:pPr>
            <w:r w:rsidRPr="00297898">
              <w:rPr>
                <w:highlight w:val="yellow"/>
                <w:lang w:eastAsia="zh-CN"/>
              </w:rPr>
              <w:t>Option 2: UE processing with 2x2 per TRP</w:t>
            </w:r>
          </w:p>
          <w:p w14:paraId="6DC18744" w14:textId="77777777" w:rsidR="00520DEC" w:rsidRDefault="00520DEC" w:rsidP="00520DEC">
            <w:pPr>
              <w:overflowPunct w:val="0"/>
              <w:autoSpaceDE w:val="0"/>
              <w:autoSpaceDN w:val="0"/>
              <w:adjustRightInd w:val="0"/>
              <w:spacing w:after="120"/>
              <w:textAlignment w:val="baseline"/>
              <w:rPr>
                <w:b/>
                <w:szCs w:val="24"/>
                <w:u w:val="single"/>
                <w:lang w:eastAsia="zh-CN"/>
              </w:rPr>
            </w:pPr>
          </w:p>
          <w:p w14:paraId="11EB8602" w14:textId="05B0E157" w:rsidR="00520DEC" w:rsidRPr="00D96B3D" w:rsidRDefault="00520DEC" w:rsidP="00520DEC">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lastRenderedPageBreak/>
              <w:t>PN model and PN compensation</w:t>
            </w:r>
          </w:p>
          <w:p w14:paraId="1380C37C" w14:textId="77777777" w:rsidR="00520DEC" w:rsidRPr="00D96B3D" w:rsidRDefault="00520DEC" w:rsidP="00520DEC">
            <w:pPr>
              <w:overflowPunct w:val="0"/>
              <w:autoSpaceDE w:val="0"/>
              <w:autoSpaceDN w:val="0"/>
              <w:adjustRightInd w:val="0"/>
              <w:textAlignment w:val="baseline"/>
              <w:rPr>
                <w:iCs/>
                <w:lang w:eastAsia="ko-KR"/>
              </w:rPr>
            </w:pPr>
            <w:r w:rsidRPr="00D96B3D">
              <w:rPr>
                <w:iCs/>
                <w:lang w:eastAsia="ko-KR"/>
              </w:rPr>
              <w:t>Tentative Agreement:</w:t>
            </w:r>
          </w:p>
          <w:p w14:paraId="4DD82DD5" w14:textId="77777777" w:rsidR="00520DEC" w:rsidRPr="00D96B3D" w:rsidRDefault="00520DEC" w:rsidP="00520DEC">
            <w:pPr>
              <w:pStyle w:val="ListParagraph"/>
              <w:numPr>
                <w:ilvl w:val="0"/>
                <w:numId w:val="13"/>
              </w:numPr>
              <w:overflowPunct w:val="0"/>
              <w:autoSpaceDE w:val="0"/>
              <w:autoSpaceDN w:val="0"/>
              <w:adjustRightInd w:val="0"/>
              <w:spacing w:after="180" w:line="240" w:lineRule="auto"/>
              <w:textAlignment w:val="baseline"/>
              <w:rPr>
                <w:iCs/>
                <w:lang w:eastAsia="ko-KR"/>
              </w:rPr>
            </w:pPr>
            <w:r w:rsidRPr="00D96B3D">
              <w:rPr>
                <w:iCs/>
                <w:lang w:eastAsia="ko-KR"/>
              </w:rPr>
              <w:t xml:space="preserve">For evaluation, consider PN impact for the decision of MCS, based on expected PN degradation of [X] dB; Interested companies can bring performance simulations with and without PN modelling in the next meeting. </w:t>
            </w:r>
          </w:p>
          <w:p w14:paraId="796330A6" w14:textId="77777777" w:rsidR="00520DEC" w:rsidRPr="00D96B3D" w:rsidRDefault="00520DEC" w:rsidP="00520DEC">
            <w:pPr>
              <w:pStyle w:val="ListParagraph"/>
              <w:numPr>
                <w:ilvl w:val="1"/>
                <w:numId w:val="13"/>
              </w:numPr>
              <w:overflowPunct w:val="0"/>
              <w:autoSpaceDE w:val="0"/>
              <w:autoSpaceDN w:val="0"/>
              <w:adjustRightInd w:val="0"/>
              <w:spacing w:after="180" w:line="240" w:lineRule="auto"/>
              <w:textAlignment w:val="baseline"/>
              <w:rPr>
                <w:iCs/>
                <w:lang w:eastAsia="ko-KR"/>
              </w:rPr>
            </w:pPr>
            <w:r w:rsidRPr="00D96B3D">
              <w:rPr>
                <w:iCs/>
                <w:lang w:eastAsia="ko-KR"/>
              </w:rPr>
              <w:t xml:space="preserve">Consider Example 2 with </w:t>
            </w:r>
            <w:proofErr w:type="gramStart"/>
            <w:r w:rsidRPr="00D96B3D">
              <w:rPr>
                <w:iCs/>
                <w:lang w:eastAsia="ko-KR"/>
              </w:rPr>
              <w:t>priority;</w:t>
            </w:r>
            <w:proofErr w:type="gramEnd"/>
            <w:r w:rsidRPr="00D96B3D">
              <w:rPr>
                <w:iCs/>
                <w:lang w:eastAsia="ko-KR"/>
              </w:rPr>
              <w:t xml:space="preserve"> </w:t>
            </w:r>
          </w:p>
          <w:p w14:paraId="6D4E3C33" w14:textId="77777777" w:rsidR="00520DEC" w:rsidRPr="00D96B3D" w:rsidRDefault="00520DEC" w:rsidP="00520DEC">
            <w:pPr>
              <w:pStyle w:val="ListParagraph"/>
              <w:numPr>
                <w:ilvl w:val="1"/>
                <w:numId w:val="13"/>
              </w:numPr>
              <w:overflowPunct w:val="0"/>
              <w:autoSpaceDE w:val="0"/>
              <w:autoSpaceDN w:val="0"/>
              <w:adjustRightInd w:val="0"/>
              <w:spacing w:after="180" w:line="240" w:lineRule="auto"/>
              <w:textAlignment w:val="baseline"/>
              <w:rPr>
                <w:iCs/>
                <w:lang w:eastAsia="ko-KR"/>
              </w:rPr>
            </w:pPr>
            <w:r w:rsidRPr="00D96B3D">
              <w:rPr>
                <w:iCs/>
                <w:lang w:eastAsia="ko-KR"/>
              </w:rPr>
              <w:t xml:space="preserve">Consider PN Models for FC = [30, 47] </w:t>
            </w:r>
            <w:proofErr w:type="gramStart"/>
            <w:r w:rsidRPr="00D96B3D">
              <w:rPr>
                <w:iCs/>
                <w:lang w:eastAsia="ko-KR"/>
              </w:rPr>
              <w:t>GHz;</w:t>
            </w:r>
            <w:proofErr w:type="gramEnd"/>
          </w:p>
          <w:p w14:paraId="3B93EED4" w14:textId="0C72052E" w:rsidR="00297898" w:rsidRPr="00520DEC" w:rsidRDefault="00520DEC" w:rsidP="00520DEC">
            <w:pPr>
              <w:pStyle w:val="ListParagraph"/>
              <w:numPr>
                <w:ilvl w:val="0"/>
                <w:numId w:val="13"/>
              </w:numPr>
              <w:overflowPunct w:val="0"/>
              <w:autoSpaceDE w:val="0"/>
              <w:autoSpaceDN w:val="0"/>
              <w:adjustRightInd w:val="0"/>
              <w:textAlignment w:val="baseline"/>
              <w:rPr>
                <w:lang w:eastAsia="zh-CN"/>
              </w:rPr>
            </w:pPr>
            <w:r w:rsidRPr="00520DEC">
              <w:rPr>
                <w:iCs/>
                <w:lang w:eastAsia="ko-KR"/>
              </w:rPr>
              <w:t>For requirements: [pending PN discussion in the evaluation phase];</w:t>
            </w:r>
          </w:p>
        </w:tc>
      </w:tr>
    </w:tbl>
    <w:p w14:paraId="578A1CE2" w14:textId="28F2B545" w:rsidR="00297898" w:rsidRDefault="00297898" w:rsidP="00000C4C">
      <w:pPr>
        <w:jc w:val="both"/>
      </w:pPr>
    </w:p>
    <w:p w14:paraId="0220E971" w14:textId="365EDAEC" w:rsidR="00520DEC" w:rsidRDefault="00520DEC" w:rsidP="00000C4C">
      <w:pPr>
        <w:jc w:val="both"/>
      </w:pPr>
      <w:r>
        <w:t>In this draft, we provide our views on these pending issues</w:t>
      </w:r>
    </w:p>
    <w:p w14:paraId="35F36F6F" w14:textId="4553A31E" w:rsidR="00616969" w:rsidRPr="00F1784D" w:rsidRDefault="00616969" w:rsidP="00000C4C">
      <w:pPr>
        <w:pStyle w:val="Heading1"/>
        <w:jc w:val="both"/>
        <w:rPr>
          <w:lang w:val="en-US"/>
        </w:rPr>
      </w:pPr>
      <w:r w:rsidRPr="00F1784D">
        <w:rPr>
          <w:lang w:val="en-US"/>
        </w:rPr>
        <w:t>2</w:t>
      </w:r>
      <w:r w:rsidRPr="00F1784D">
        <w:rPr>
          <w:lang w:val="en-US"/>
        </w:rPr>
        <w:tab/>
      </w:r>
      <w:r w:rsidR="00000C4C">
        <w:rPr>
          <w:lang w:val="en-US"/>
        </w:rPr>
        <w:t>General aspects for</w:t>
      </w:r>
      <w:r w:rsidR="002364E9">
        <w:rPr>
          <w:lang w:val="en-US"/>
        </w:rPr>
        <w:t xml:space="preserve"> </w:t>
      </w:r>
      <w:r w:rsidRPr="00F1784D">
        <w:rPr>
          <w:lang w:val="en-US"/>
        </w:rPr>
        <w:t>UE demodulation and CSI reporting requirements</w:t>
      </w:r>
    </w:p>
    <w:p w14:paraId="2CD8472B" w14:textId="31956427" w:rsidR="00C739E9" w:rsidRDefault="00F3466C" w:rsidP="00B1373D">
      <w:pPr>
        <w:jc w:val="both"/>
      </w:pPr>
      <w:r>
        <w:t>As it has been stated in [</w:t>
      </w:r>
      <w:r w:rsidR="00637ED5">
        <w:t>2</w:t>
      </w:r>
      <w:r>
        <w:t>], this WI aims to introduce the requirements for UEs capable of multi-beam/chain simultaneous DL reception on a single component carrier to achieve improved UE demodulation performance. To define demodulation performance requirements for</w:t>
      </w:r>
      <w:r w:rsidRPr="00324CE8">
        <w:t xml:space="preserve"> enhanced FR2</w:t>
      </w:r>
      <w:r>
        <w:t>-1</w:t>
      </w:r>
      <w:r w:rsidRPr="00324CE8">
        <w:t xml:space="preserve"> UEs supporting up to 4 DL MIMO</w:t>
      </w:r>
      <w:r>
        <w:t xml:space="preserve"> </w:t>
      </w:r>
      <w:r w:rsidRPr="00324CE8">
        <w:t>layers</w:t>
      </w:r>
      <w:r>
        <w:t xml:space="preserve"> on single component (CC), </w:t>
      </w:r>
      <w:r w:rsidR="002D4138">
        <w:t>we</w:t>
      </w:r>
      <w:r>
        <w:t xml:space="preserve"> consider receptions configured with 2 active TCI states</w:t>
      </w:r>
      <w:r w:rsidR="002D4138">
        <w:t>, requiring beam reception from 2 directions (2 layers/direction)</w:t>
      </w:r>
      <w:r w:rsidR="00B1373D">
        <w:t>. Dual TCI operation can be combined with the Rel-17 mTRP framework even if the base station is being deployed as a single TRP [</w:t>
      </w:r>
      <w:r w:rsidR="00637ED5">
        <w:t>2</w:t>
      </w:r>
      <w:r w:rsidR="00B1373D">
        <w:t>]. Accordingly, we will draw our views based on the following general aspects:</w:t>
      </w:r>
      <w:r w:rsidR="00C739E9" w:rsidRPr="00F1784D">
        <w:t xml:space="preserve"> </w:t>
      </w:r>
    </w:p>
    <w:p w14:paraId="769FFBF5" w14:textId="122CF787" w:rsidR="00F913DB" w:rsidRDefault="00F913DB" w:rsidP="0022210F"/>
    <w:p w14:paraId="1A027009" w14:textId="60C72AAB" w:rsidR="00072E22" w:rsidRPr="00F1784D" w:rsidRDefault="00072E22" w:rsidP="00B1373D">
      <w:pPr>
        <w:jc w:val="both"/>
        <w:rPr>
          <w:b/>
          <w:bCs/>
        </w:rPr>
      </w:pPr>
      <w:r w:rsidRPr="00F1784D">
        <w:rPr>
          <w:b/>
          <w:bCs/>
        </w:rPr>
        <w:t>Proposal 1: RAN4 defines the UE demodulation and CSI reporting requirements</w:t>
      </w:r>
      <w:r w:rsidR="006F2CB5">
        <w:rPr>
          <w:b/>
          <w:bCs/>
        </w:rPr>
        <w:t xml:space="preserve"> for FR</w:t>
      </w:r>
      <w:r w:rsidR="00F602B4">
        <w:rPr>
          <w:b/>
          <w:bCs/>
        </w:rPr>
        <w:t>2</w:t>
      </w:r>
      <w:r w:rsidR="006F2CB5">
        <w:rPr>
          <w:b/>
          <w:bCs/>
        </w:rPr>
        <w:t xml:space="preserve"> </w:t>
      </w:r>
      <w:r w:rsidR="00F602B4">
        <w:rPr>
          <w:b/>
          <w:bCs/>
        </w:rPr>
        <w:t xml:space="preserve">DL multi-RX chain: </w:t>
      </w:r>
    </w:p>
    <w:p w14:paraId="5B16CF2F" w14:textId="61A3D8B2" w:rsidR="006F2CB5" w:rsidRDefault="006F2CB5">
      <w:pPr>
        <w:pStyle w:val="ListParagraph"/>
        <w:numPr>
          <w:ilvl w:val="0"/>
          <w:numId w:val="3"/>
        </w:numPr>
        <w:rPr>
          <w:b/>
          <w:bCs/>
        </w:rPr>
      </w:pPr>
      <w:r>
        <w:rPr>
          <w:b/>
          <w:bCs/>
        </w:rPr>
        <w:t>TDD mode only</w:t>
      </w:r>
    </w:p>
    <w:p w14:paraId="613944BF" w14:textId="2DE1BC64" w:rsidR="0069713C" w:rsidRPr="005A6F02" w:rsidRDefault="00F07C12">
      <w:pPr>
        <w:pStyle w:val="ListParagraph"/>
        <w:numPr>
          <w:ilvl w:val="0"/>
          <w:numId w:val="3"/>
        </w:numPr>
        <w:rPr>
          <w:b/>
          <w:bCs/>
        </w:rPr>
      </w:pPr>
      <w:r w:rsidRPr="00F1784D">
        <w:rPr>
          <w:b/>
          <w:bCs/>
        </w:rPr>
        <w:t>Number of receive antenna</w:t>
      </w:r>
      <w:r w:rsidR="00BB0D63" w:rsidRPr="00F1784D">
        <w:rPr>
          <w:b/>
          <w:bCs/>
        </w:rPr>
        <w:t xml:space="preserve">s: </w:t>
      </w:r>
      <w:r w:rsidR="00F602B4">
        <w:rPr>
          <w:b/>
          <w:bCs/>
        </w:rPr>
        <w:t>4</w:t>
      </w:r>
      <w:r w:rsidR="00BB0D63" w:rsidRPr="00F1784D">
        <w:rPr>
          <w:b/>
          <w:bCs/>
        </w:rPr>
        <w:t>Rx</w:t>
      </w:r>
    </w:p>
    <w:p w14:paraId="19740D7F" w14:textId="70DDBA18" w:rsidR="00072E22" w:rsidRDefault="00072E22">
      <w:pPr>
        <w:pStyle w:val="ListParagraph"/>
        <w:numPr>
          <w:ilvl w:val="0"/>
          <w:numId w:val="3"/>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 xml:space="preserve">p to </w:t>
      </w:r>
      <w:r w:rsidR="00F602B4">
        <w:rPr>
          <w:b/>
          <w:bCs/>
        </w:rPr>
        <w:t>6</w:t>
      </w:r>
      <w:r w:rsidR="00AF7E42">
        <w:rPr>
          <w:b/>
          <w:bCs/>
        </w:rPr>
        <w:t>4</w:t>
      </w:r>
      <w:r w:rsidRPr="00F1784D">
        <w:rPr>
          <w:b/>
          <w:bCs/>
        </w:rPr>
        <w:t>QAM</w:t>
      </w:r>
    </w:p>
    <w:p w14:paraId="78F082BE" w14:textId="26809C00" w:rsidR="006F2CB5" w:rsidRPr="00F1784D" w:rsidRDefault="00CC1D37">
      <w:pPr>
        <w:pStyle w:val="ListParagraph"/>
        <w:numPr>
          <w:ilvl w:val="0"/>
          <w:numId w:val="3"/>
        </w:numPr>
        <w:rPr>
          <w:b/>
          <w:bCs/>
        </w:rPr>
      </w:pPr>
      <w:r>
        <w:rPr>
          <w:b/>
          <w:bCs/>
        </w:rPr>
        <w:t xml:space="preserve">Rank: </w:t>
      </w:r>
      <w:r w:rsidR="006F2CB5">
        <w:rPr>
          <w:b/>
          <w:bCs/>
        </w:rPr>
        <w:t xml:space="preserve">Up to </w:t>
      </w:r>
      <w:r w:rsidR="00F602B4">
        <w:rPr>
          <w:b/>
          <w:bCs/>
        </w:rPr>
        <w:t>4</w:t>
      </w:r>
      <w:r w:rsidR="006F2CB5">
        <w:rPr>
          <w:b/>
          <w:bCs/>
        </w:rPr>
        <w:t xml:space="preserve"> DL MIMO layers</w:t>
      </w:r>
      <w:r w:rsidR="00003107">
        <w:rPr>
          <w:b/>
          <w:bCs/>
        </w:rPr>
        <w:t xml:space="preserve"> (2+2)</w:t>
      </w:r>
      <w:r w:rsidR="006F2CB5">
        <w:rPr>
          <w:b/>
          <w:bCs/>
        </w:rPr>
        <w:t>.</w:t>
      </w:r>
    </w:p>
    <w:p w14:paraId="2E9E5CA0" w14:textId="77777777" w:rsidR="002868AE" w:rsidRDefault="002868AE" w:rsidP="00C77919">
      <w:pPr>
        <w:rPr>
          <w:b/>
          <w:bCs/>
        </w:rPr>
      </w:pPr>
    </w:p>
    <w:p w14:paraId="561CAD96" w14:textId="3D2E5C7D"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UE demodulation </w:t>
      </w:r>
      <w:r w:rsidR="006F2CB5" w:rsidRPr="00F1784D">
        <w:rPr>
          <w:b/>
          <w:bCs/>
        </w:rPr>
        <w:t xml:space="preserve">and CSI reporting </w:t>
      </w:r>
      <w:r w:rsidRPr="00F1784D">
        <w:rPr>
          <w:b/>
          <w:bCs/>
        </w:rPr>
        <w:t xml:space="preserve">requirements with:  </w:t>
      </w:r>
    </w:p>
    <w:p w14:paraId="1AD63570" w14:textId="747BA9BE" w:rsidR="00D84986" w:rsidRDefault="004E351B">
      <w:pPr>
        <w:pStyle w:val="ListParagraph"/>
        <w:numPr>
          <w:ilvl w:val="0"/>
          <w:numId w:val="3"/>
        </w:numPr>
        <w:rPr>
          <w:b/>
          <w:bCs/>
        </w:rPr>
      </w:pPr>
      <w:r w:rsidRPr="00F1784D">
        <w:rPr>
          <w:b/>
          <w:bCs/>
        </w:rPr>
        <w:t>FR</w:t>
      </w:r>
      <w:r w:rsidR="00F602B4">
        <w:rPr>
          <w:b/>
          <w:bCs/>
        </w:rPr>
        <w:t>2</w:t>
      </w:r>
      <w:r w:rsidR="00B1373D">
        <w:rPr>
          <w:b/>
          <w:bCs/>
        </w:rPr>
        <w:t>-1</w:t>
      </w:r>
      <w:r w:rsidR="00F602B4">
        <w:rPr>
          <w:b/>
          <w:bCs/>
        </w:rPr>
        <w:t xml:space="preserve"> </w:t>
      </w:r>
      <w:r w:rsidR="005A6F02">
        <w:rPr>
          <w:b/>
          <w:bCs/>
        </w:rPr>
        <w:t>T</w:t>
      </w:r>
      <w:r w:rsidRPr="00F1784D">
        <w:rPr>
          <w:b/>
          <w:bCs/>
        </w:rPr>
        <w:t xml:space="preserve">DD: </w:t>
      </w:r>
      <w:bookmarkStart w:id="2" w:name="_Hlk95186537"/>
      <w:r w:rsidR="00C77919" w:rsidRPr="00F1784D">
        <w:rPr>
          <w:b/>
          <w:bCs/>
        </w:rPr>
        <w:t>SCS</w:t>
      </w:r>
      <w:r w:rsidR="005A6F02">
        <w:rPr>
          <w:b/>
          <w:bCs/>
        </w:rPr>
        <w:t xml:space="preserve"> </w:t>
      </w:r>
      <w:r w:rsidR="00C77919" w:rsidRPr="00F1784D">
        <w:rPr>
          <w:b/>
          <w:bCs/>
        </w:rPr>
        <w:t>=</w:t>
      </w:r>
      <w:r w:rsidR="005A6F02">
        <w:rPr>
          <w:b/>
          <w:bCs/>
        </w:rPr>
        <w:t xml:space="preserve"> </w:t>
      </w:r>
      <w:r w:rsidR="00F602B4">
        <w:rPr>
          <w:b/>
          <w:bCs/>
        </w:rPr>
        <w:t>12</w:t>
      </w:r>
      <w:r w:rsidR="005A6F02">
        <w:rPr>
          <w:b/>
          <w:bCs/>
        </w:rPr>
        <w:t xml:space="preserve">0 </w:t>
      </w:r>
      <w:r w:rsidR="00C77919" w:rsidRPr="00F1784D">
        <w:rPr>
          <w:b/>
          <w:bCs/>
        </w:rPr>
        <w:t>kHz</w:t>
      </w:r>
      <w:r w:rsidR="00C7662D">
        <w:rPr>
          <w:b/>
          <w:bCs/>
        </w:rPr>
        <w:t>,</w:t>
      </w:r>
      <w:r w:rsidR="009277EE">
        <w:rPr>
          <w:b/>
          <w:bCs/>
        </w:rPr>
        <w:t xml:space="preserve"> CBW = </w:t>
      </w:r>
      <w:r w:rsidR="00F602B4">
        <w:rPr>
          <w:b/>
          <w:bCs/>
        </w:rPr>
        <w:t>10</w:t>
      </w:r>
      <w:r w:rsidR="009277EE">
        <w:rPr>
          <w:b/>
          <w:bCs/>
        </w:rPr>
        <w:t>0 MHz</w:t>
      </w:r>
      <w:r w:rsidR="00C77919" w:rsidRPr="00F1784D">
        <w:rPr>
          <w:b/>
          <w:bCs/>
        </w:rPr>
        <w:t xml:space="preserve"> and</w:t>
      </w:r>
      <w:r w:rsidR="005A6F02">
        <w:rPr>
          <w:b/>
          <w:bCs/>
        </w:rPr>
        <w:t xml:space="preserve"> </w:t>
      </w:r>
      <w:bookmarkEnd w:id="2"/>
      <w:r w:rsidR="00F602B4">
        <w:rPr>
          <w:b/>
          <w:bCs/>
        </w:rPr>
        <w:t>6</w:t>
      </w:r>
      <w:r w:rsidR="00C7662D">
        <w:rPr>
          <w:b/>
          <w:bCs/>
        </w:rPr>
        <w:t>6 RBs.</w:t>
      </w:r>
    </w:p>
    <w:p w14:paraId="4ABC6A7D" w14:textId="48E9B927" w:rsidR="00AF7E42" w:rsidRDefault="00AF7E42">
      <w:pPr>
        <w:pStyle w:val="ListParagraph"/>
        <w:numPr>
          <w:ilvl w:val="0"/>
          <w:numId w:val="3"/>
        </w:numPr>
        <w:rPr>
          <w:b/>
          <w:bCs/>
        </w:rPr>
      </w:pPr>
      <w:r>
        <w:rPr>
          <w:b/>
          <w:bCs/>
        </w:rPr>
        <w:t>Phase noise @ 47 GHz</w:t>
      </w:r>
    </w:p>
    <w:p w14:paraId="048E531B" w14:textId="798FFB2D" w:rsidR="00600E2F" w:rsidRDefault="00600E2F">
      <w:pPr>
        <w:pStyle w:val="ListParagraph"/>
        <w:numPr>
          <w:ilvl w:val="0"/>
          <w:numId w:val="3"/>
        </w:numPr>
        <w:rPr>
          <w:b/>
          <w:bCs/>
        </w:rPr>
      </w:pPr>
      <w:r>
        <w:rPr>
          <w:b/>
          <w:bCs/>
        </w:rPr>
        <w:t>Channel models: TDLA</w:t>
      </w:r>
      <w:r w:rsidR="00BF5215">
        <w:rPr>
          <w:b/>
          <w:bCs/>
        </w:rPr>
        <w:t xml:space="preserve"> and TDL</w:t>
      </w:r>
      <w:r w:rsidR="00AF7E42">
        <w:rPr>
          <w:b/>
          <w:bCs/>
        </w:rPr>
        <w:t>D</w:t>
      </w:r>
      <w:r>
        <w:rPr>
          <w:b/>
          <w:bCs/>
        </w:rPr>
        <w:t xml:space="preserve"> (30 ns delay spread)</w:t>
      </w:r>
    </w:p>
    <w:p w14:paraId="673C84BD" w14:textId="39A7F277" w:rsidR="00362069" w:rsidRDefault="00362069">
      <w:pPr>
        <w:pStyle w:val="ListParagraph"/>
        <w:numPr>
          <w:ilvl w:val="0"/>
          <w:numId w:val="3"/>
        </w:numPr>
        <w:rPr>
          <w:b/>
          <w:bCs/>
        </w:rPr>
      </w:pPr>
      <w:r>
        <w:rPr>
          <w:b/>
          <w:bCs/>
        </w:rPr>
        <w:t xml:space="preserve">Max Doppler frequencies: </w:t>
      </w:r>
      <w:r w:rsidR="00BA5389">
        <w:rPr>
          <w:b/>
          <w:bCs/>
        </w:rPr>
        <w:t>up to</w:t>
      </w:r>
      <w:r>
        <w:rPr>
          <w:b/>
          <w:bCs/>
        </w:rPr>
        <w:t xml:space="preserve"> </w:t>
      </w:r>
      <w:r w:rsidR="00AF7E42">
        <w:rPr>
          <w:b/>
          <w:bCs/>
        </w:rPr>
        <w:t>3</w:t>
      </w:r>
      <w:r>
        <w:rPr>
          <w:b/>
          <w:bCs/>
        </w:rPr>
        <w:t>00 Hz.</w:t>
      </w:r>
    </w:p>
    <w:p w14:paraId="7B0DA488" w14:textId="0D741DCA" w:rsidR="00941AAE" w:rsidRDefault="00941AAE" w:rsidP="00941AAE">
      <w:pPr>
        <w:rPr>
          <w:b/>
          <w:bCs/>
        </w:rPr>
      </w:pPr>
    </w:p>
    <w:p w14:paraId="4CD17E87" w14:textId="7DBF8D4C" w:rsidR="00DF261E" w:rsidRPr="00F1784D" w:rsidRDefault="00520DEC" w:rsidP="00DF261E">
      <w:pPr>
        <w:pStyle w:val="Heading2"/>
        <w:rPr>
          <w:lang w:val="en-US"/>
        </w:rPr>
      </w:pPr>
      <w:r>
        <w:rPr>
          <w:lang w:val="en-US"/>
        </w:rPr>
        <w:lastRenderedPageBreak/>
        <w:t>2</w:t>
      </w:r>
      <w:r w:rsidR="00035972">
        <w:rPr>
          <w:lang w:val="en-US"/>
        </w:rPr>
        <w:t>.</w:t>
      </w:r>
      <w:r w:rsidR="0028349F">
        <w:rPr>
          <w:lang w:val="en-US"/>
        </w:rPr>
        <w:t>1</w:t>
      </w:r>
      <w:r w:rsidR="00035972">
        <w:rPr>
          <w:lang w:val="en-US"/>
        </w:rPr>
        <w:t xml:space="preserve"> </w:t>
      </w:r>
      <w:r w:rsidR="005A6102">
        <w:rPr>
          <w:lang w:val="en-US"/>
        </w:rPr>
        <w:t>RF Parameters</w:t>
      </w:r>
    </w:p>
    <w:p w14:paraId="688B2D8E" w14:textId="36150721" w:rsidR="00157289" w:rsidRDefault="00157289" w:rsidP="00157289">
      <w:pPr>
        <w:jc w:val="both"/>
      </w:pPr>
      <w:r>
        <w:t xml:space="preserve">NR operations in FR2-1 band are susceptible to phase noise (PN) effects that should be assessed and addressed. </w:t>
      </w:r>
    </w:p>
    <w:p w14:paraId="795E8D1A" w14:textId="77777777" w:rsidR="00BB13D7" w:rsidRDefault="00BB13D7" w:rsidP="0073440F">
      <w:pPr>
        <w:rPr>
          <w:b/>
          <w:bCs/>
        </w:rPr>
      </w:pPr>
    </w:p>
    <w:p w14:paraId="3CB7DE25" w14:textId="5CE2239C" w:rsidR="0073440F" w:rsidRDefault="00157289" w:rsidP="0073440F">
      <w:pPr>
        <w:rPr>
          <w:b/>
          <w:bCs/>
        </w:rPr>
      </w:pPr>
      <w:r w:rsidRPr="00A91C50">
        <w:rPr>
          <w:b/>
          <w:bCs/>
        </w:rPr>
        <w:t xml:space="preserve">Proposal </w:t>
      </w:r>
      <w:r w:rsidR="00637ED5">
        <w:rPr>
          <w:b/>
          <w:bCs/>
        </w:rPr>
        <w:t>3</w:t>
      </w:r>
      <w:r w:rsidRPr="00A91C50">
        <w:rPr>
          <w:b/>
          <w:bCs/>
        </w:rPr>
        <w:t>:</w:t>
      </w:r>
      <w:r>
        <w:rPr>
          <w:b/>
          <w:bCs/>
        </w:rPr>
        <w:t xml:space="preserve"> </w:t>
      </w:r>
      <w:r w:rsidR="0073440F">
        <w:rPr>
          <w:b/>
          <w:bCs/>
        </w:rPr>
        <w:t>As RF parameters, c</w:t>
      </w:r>
      <w:r>
        <w:rPr>
          <w:b/>
          <w:bCs/>
        </w:rPr>
        <w:t xml:space="preserve">onsider </w:t>
      </w:r>
    </w:p>
    <w:p w14:paraId="3661974A" w14:textId="5D173437" w:rsidR="0073440F" w:rsidRDefault="00157289">
      <w:pPr>
        <w:pStyle w:val="ListParagraph"/>
        <w:numPr>
          <w:ilvl w:val="0"/>
          <w:numId w:val="6"/>
        </w:numPr>
        <w:rPr>
          <w:b/>
          <w:bCs/>
        </w:rPr>
      </w:pPr>
      <w:r w:rsidRPr="0073440F">
        <w:rPr>
          <w:b/>
          <w:bCs/>
        </w:rPr>
        <w:t xml:space="preserve">PN </w:t>
      </w:r>
      <w:r w:rsidR="0073440F" w:rsidRPr="0073440F">
        <w:rPr>
          <w:b/>
          <w:bCs/>
        </w:rPr>
        <w:t>at UE side only.</w:t>
      </w:r>
    </w:p>
    <w:p w14:paraId="5E3B0196" w14:textId="7AD82F11" w:rsidR="0073440F" w:rsidRPr="0073440F" w:rsidRDefault="0073440F">
      <w:pPr>
        <w:pStyle w:val="ListParagraph"/>
        <w:numPr>
          <w:ilvl w:val="0"/>
          <w:numId w:val="6"/>
        </w:numPr>
        <w:rPr>
          <w:b/>
          <w:bCs/>
        </w:rPr>
      </w:pPr>
      <w:r>
        <w:rPr>
          <w:b/>
          <w:bCs/>
        </w:rPr>
        <w:t>Tx EVM = 6% for QPSK/16QAM/64QAM.</w:t>
      </w:r>
    </w:p>
    <w:p w14:paraId="4191D9E2" w14:textId="60B976EE" w:rsidR="00973564" w:rsidRDefault="00973564" w:rsidP="00973564">
      <w:pPr>
        <w:rPr>
          <w:b/>
          <w:bCs/>
        </w:rPr>
      </w:pPr>
    </w:p>
    <w:p w14:paraId="78A5B7DB" w14:textId="0254BE8A" w:rsidR="00EB2737" w:rsidRDefault="00003107" w:rsidP="00EB2737">
      <w:pPr>
        <w:jc w:val="both"/>
      </w:pPr>
      <w:r w:rsidRPr="00003107">
        <w:t xml:space="preserve">However, the </w:t>
      </w:r>
      <w:r>
        <w:t xml:space="preserve">adopted </w:t>
      </w:r>
      <w:r w:rsidRPr="00003107">
        <w:t>PN model</w:t>
      </w:r>
      <w:r>
        <w:t xml:space="preserve"> should be kept up to </w:t>
      </w:r>
      <w:r w:rsidR="00637ED5">
        <w:t xml:space="preserve">the </w:t>
      </w:r>
      <w:r>
        <w:t>companies’ preference</w:t>
      </w:r>
      <w:r w:rsidR="00637ED5">
        <w:t>s</w:t>
      </w:r>
      <w:r>
        <w:t>. Our view</w:t>
      </w:r>
      <w:r w:rsidR="00637ED5">
        <w:t xml:space="preserve"> is to consider both models that have been used in 3GPP to assess the PN effects. The first model</w:t>
      </w:r>
      <w:r w:rsidR="007F35AA">
        <w:t>, referred to as Set 1,</w:t>
      </w:r>
      <w:r w:rsidR="00637ED5">
        <w:t xml:space="preserve"> is </w:t>
      </w:r>
      <w:r w:rsidR="007F35AA">
        <w:t>parameterized</w:t>
      </w:r>
      <w:r>
        <w:t xml:space="preserve"> </w:t>
      </w:r>
      <w:r w:rsidR="007F35AA">
        <w:t xml:space="preserve">as </w:t>
      </w:r>
      <w:r w:rsidR="00EB2737">
        <w:t>described in Table 2.1-1 [</w:t>
      </w:r>
      <w:r w:rsidR="007F35AA">
        <w:t>3</w:t>
      </w:r>
      <w:r w:rsidR="00EB2737">
        <w:t xml:space="preserve">]. It is worth reminding that Set 1 </w:t>
      </w:r>
      <w:r w:rsidR="007F35AA">
        <w:t xml:space="preserve">uses </w:t>
      </w:r>
      <w:r w:rsidR="00EB2737">
        <w:t xml:space="preserve">a design margin (DM) to be set to 5 dB </w:t>
      </w:r>
      <w:r w:rsidR="007F35AA">
        <w:t>at</w:t>
      </w:r>
      <w:r w:rsidR="00EB2737">
        <w:t xml:space="preserve"> the UE.</w:t>
      </w:r>
    </w:p>
    <w:p w14:paraId="088B55C2" w14:textId="77777777" w:rsidR="00EB2737" w:rsidRDefault="00EB2737" w:rsidP="00EB2737"/>
    <w:p w14:paraId="64659711" w14:textId="635F4CA5" w:rsidR="00EB2737" w:rsidRPr="00FC4010" w:rsidRDefault="00EB2737" w:rsidP="00EB2737">
      <w:pPr>
        <w:pStyle w:val="TH"/>
      </w:pPr>
      <w:r>
        <w:t>T</w:t>
      </w:r>
      <w:r w:rsidRPr="00FC4010">
        <w:t xml:space="preserve">able </w:t>
      </w:r>
      <w:r>
        <w:t>2.1-1</w:t>
      </w:r>
      <w:r w:rsidRPr="00FC4010">
        <w:t>: Parameters of phase noise model equation with design margin</w:t>
      </w:r>
    </w:p>
    <w:tbl>
      <w:tblPr>
        <w:tblStyle w:val="TableGrid"/>
        <w:tblW w:w="0" w:type="auto"/>
        <w:tblInd w:w="1165" w:type="dxa"/>
        <w:tblLook w:val="04A0" w:firstRow="1" w:lastRow="0" w:firstColumn="1" w:lastColumn="0" w:noHBand="0" w:noVBand="1"/>
      </w:tblPr>
      <w:tblGrid>
        <w:gridCol w:w="1838"/>
        <w:gridCol w:w="2268"/>
        <w:gridCol w:w="1985"/>
        <w:gridCol w:w="1559"/>
      </w:tblGrid>
      <w:tr w:rsidR="00EB2737" w14:paraId="6F3B4CBA"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28614BBB" w14:textId="77777777" w:rsidR="00EB2737" w:rsidRPr="00FC4010" w:rsidRDefault="00EB2737" w:rsidP="00216F64">
            <w:pPr>
              <w:pStyle w:val="TAC"/>
              <w:rPr>
                <w:b/>
                <w:bCs/>
                <w:lang w:val="de-DE"/>
              </w:rPr>
            </w:pPr>
            <w:r w:rsidRPr="00FC4010">
              <w:rPr>
                <w:b/>
                <w:bCs/>
                <w:lang w:val="de-DE"/>
              </w:rPr>
              <w:t>Parameter</w:t>
            </w:r>
          </w:p>
        </w:tc>
        <w:tc>
          <w:tcPr>
            <w:tcW w:w="2268" w:type="dxa"/>
            <w:tcBorders>
              <w:top w:val="single" w:sz="4" w:space="0" w:color="auto"/>
              <w:left w:val="single" w:sz="4" w:space="0" w:color="auto"/>
              <w:bottom w:val="single" w:sz="4" w:space="0" w:color="auto"/>
              <w:right w:val="single" w:sz="4" w:space="0" w:color="auto"/>
            </w:tcBorders>
            <w:hideMark/>
          </w:tcPr>
          <w:p w14:paraId="37A315A2" w14:textId="77777777" w:rsidR="00EB2737" w:rsidRPr="00FC4010" w:rsidRDefault="00EB2737" w:rsidP="00216F64">
            <w:pPr>
              <w:pStyle w:val="TAC"/>
              <w:rPr>
                <w:b/>
                <w:bCs/>
                <w:lang w:val="de-DE"/>
              </w:rPr>
            </w:pPr>
            <w:r w:rsidRPr="00FC4010">
              <w:rPr>
                <w:b/>
                <w:bCs/>
                <w:lang w:val="de-DE"/>
              </w:rPr>
              <w:t>Value/expression</w:t>
            </w:r>
          </w:p>
        </w:tc>
        <w:tc>
          <w:tcPr>
            <w:tcW w:w="1985" w:type="dxa"/>
            <w:tcBorders>
              <w:top w:val="single" w:sz="4" w:space="0" w:color="auto"/>
              <w:left w:val="single" w:sz="4" w:space="0" w:color="auto"/>
              <w:bottom w:val="single" w:sz="4" w:space="0" w:color="auto"/>
              <w:right w:val="single" w:sz="4" w:space="0" w:color="auto"/>
            </w:tcBorders>
            <w:hideMark/>
          </w:tcPr>
          <w:p w14:paraId="0681B362" w14:textId="77777777" w:rsidR="00EB2737" w:rsidRPr="00FC4010" w:rsidRDefault="00EB2737" w:rsidP="00216F64">
            <w:pPr>
              <w:pStyle w:val="TAC"/>
              <w:rPr>
                <w:b/>
                <w:bCs/>
                <w:lang w:val="de-DE"/>
              </w:rPr>
            </w:pPr>
            <w:r w:rsidRPr="00FC4010">
              <w:rPr>
                <w:b/>
                <w:bCs/>
                <w:lang w:val="de-DE"/>
              </w:rPr>
              <w:t>Parameter</w:t>
            </w:r>
          </w:p>
        </w:tc>
        <w:tc>
          <w:tcPr>
            <w:tcW w:w="1559" w:type="dxa"/>
            <w:tcBorders>
              <w:top w:val="single" w:sz="4" w:space="0" w:color="auto"/>
              <w:left w:val="single" w:sz="4" w:space="0" w:color="auto"/>
              <w:bottom w:val="single" w:sz="4" w:space="0" w:color="auto"/>
              <w:right w:val="single" w:sz="4" w:space="0" w:color="auto"/>
            </w:tcBorders>
            <w:hideMark/>
          </w:tcPr>
          <w:p w14:paraId="38CB6DAD" w14:textId="77777777" w:rsidR="00EB2737" w:rsidRPr="00FC4010" w:rsidRDefault="00EB2737" w:rsidP="00216F64">
            <w:pPr>
              <w:pStyle w:val="TAC"/>
              <w:rPr>
                <w:b/>
                <w:bCs/>
                <w:lang w:val="de-DE"/>
              </w:rPr>
            </w:pPr>
            <w:r w:rsidRPr="00FC4010">
              <w:rPr>
                <w:b/>
                <w:bCs/>
                <w:lang w:val="de-DE"/>
              </w:rPr>
              <w:t>Value</w:t>
            </w:r>
          </w:p>
        </w:tc>
      </w:tr>
      <w:tr w:rsidR="00EB2737" w14:paraId="2174FBD1"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50FB7554" w14:textId="77777777" w:rsidR="00EB2737" w:rsidRDefault="00EB2737" w:rsidP="00216F64">
            <w:pPr>
              <w:pStyle w:val="TAC"/>
              <w:rPr>
                <w:lang w:val="de-DE"/>
              </w:rPr>
            </w:pPr>
            <w:r>
              <w:rPr>
                <w:lang w:val="de-DE"/>
              </w:rPr>
              <w:t>PSD0</w:t>
            </w:r>
          </w:p>
        </w:tc>
        <w:tc>
          <w:tcPr>
            <w:tcW w:w="2268" w:type="dxa"/>
            <w:tcBorders>
              <w:top w:val="single" w:sz="4" w:space="0" w:color="auto"/>
              <w:left w:val="single" w:sz="4" w:space="0" w:color="auto"/>
              <w:bottom w:val="single" w:sz="4" w:space="0" w:color="auto"/>
              <w:right w:val="single" w:sz="4" w:space="0" w:color="auto"/>
            </w:tcBorders>
            <w:hideMark/>
          </w:tcPr>
          <w:p w14:paraId="59D0F7CC" w14:textId="77777777" w:rsidR="00EB2737" w:rsidRPr="00FC4010" w:rsidRDefault="00000000" w:rsidP="00216F64">
            <w:pPr>
              <w:pStyle w:val="TAC"/>
              <w:rPr>
                <w:lang w:val="de-DE"/>
              </w:rPr>
            </w:pPr>
            <m:oMathPara>
              <m:oMathParaPr>
                <m:jc m:val="center"/>
              </m:oMathParaPr>
              <m:oMath>
                <m:sSup>
                  <m:sSupPr>
                    <m:ctrlPr>
                      <w:rPr>
                        <w:rFonts w:ascii="Cambria Math" w:hAnsi="Cambria Math"/>
                        <w:lang w:val="de-DE"/>
                      </w:rPr>
                    </m:ctrlPr>
                  </m:sSupPr>
                  <m:e>
                    <m:d>
                      <m:dPr>
                        <m:ctrlPr>
                          <w:rPr>
                            <w:rFonts w:ascii="Cambria Math" w:hAnsi="Cambria Math"/>
                            <w:lang w:val="de-DE"/>
                          </w:rPr>
                        </m:ctrlPr>
                      </m:dPr>
                      <m:e>
                        <m:f>
                          <m:fPr>
                            <m:ctrlPr>
                              <w:rPr>
                                <w:rFonts w:ascii="Cambria Math" w:hAnsi="Cambria Math"/>
                                <w:lang w:val="de-DE"/>
                              </w:rPr>
                            </m:ctrlPr>
                          </m:fPr>
                          <m:num>
                            <m:sSub>
                              <m:sSubPr>
                                <m:ctrlPr>
                                  <w:rPr>
                                    <w:rFonts w:ascii="Cambria Math" w:hAnsi="Cambria Math"/>
                                    <w:lang w:val="de-DE"/>
                                  </w:rPr>
                                </m:ctrlPr>
                              </m:sSubPr>
                              <m:e>
                                <m:r>
                                  <w:rPr>
                                    <w:rFonts w:ascii="Cambria Math" w:hAnsi="Cambria Math"/>
                                    <w:lang w:val="de-DE"/>
                                  </w:rPr>
                                  <m:t>f</m:t>
                                </m:r>
                              </m:e>
                              <m:sub>
                                <m:r>
                                  <w:rPr>
                                    <w:rFonts w:ascii="Cambria Math" w:hAnsi="Cambria Math"/>
                                    <w:lang w:val="de-DE"/>
                                  </w:rPr>
                                  <m:t>c</m:t>
                                </m:r>
                              </m:sub>
                            </m:sSub>
                          </m:num>
                          <m:den>
                            <m:r>
                              <m:rPr>
                                <m:sty m:val="p"/>
                              </m:rPr>
                              <w:rPr>
                                <w:rFonts w:ascii="Cambria Math" w:hAnsi="Cambria Math"/>
                                <w:lang w:val="de-DE"/>
                              </w:rPr>
                              <m:t>3.55e9</m:t>
                            </m:r>
                          </m:den>
                        </m:f>
                      </m:e>
                    </m:d>
                  </m:e>
                  <m:sup>
                    <m:r>
                      <m:rPr>
                        <m:sty m:val="p"/>
                      </m:rPr>
                      <w:rPr>
                        <w:rFonts w:ascii="Cambria Math" w:hAnsi="Cambria Math"/>
                        <w:lang w:val="de-DE"/>
                      </w:rPr>
                      <m:t>2</m:t>
                    </m:r>
                  </m:sup>
                </m:sSup>
                <m:r>
                  <m:rPr>
                    <m:sty m:val="p"/>
                  </m:rPr>
                  <w:rPr>
                    <w:rFonts w:ascii="Cambria Math" w:hAnsi="Cambria Math"/>
                    <w:lang w:val="de-DE"/>
                  </w:rPr>
                  <m:t>∙</m:t>
                </m:r>
                <m:sSup>
                  <m:sSupPr>
                    <m:ctrlPr>
                      <w:rPr>
                        <w:rFonts w:ascii="Cambria Math" w:hAnsi="Cambria Math"/>
                        <w:lang w:val="de-DE"/>
                      </w:rPr>
                    </m:ctrlPr>
                  </m:sSupPr>
                  <m:e>
                    <m:r>
                      <m:rPr>
                        <m:sty m:val="p"/>
                      </m:rPr>
                      <w:rPr>
                        <w:rFonts w:ascii="Cambria Math" w:hAnsi="Cambria Math"/>
                        <w:lang w:val="de-DE"/>
                      </w:rPr>
                      <m:t>10</m:t>
                    </m:r>
                  </m:e>
                  <m:sup>
                    <m:r>
                      <w:rPr>
                        <w:rFonts w:ascii="Cambria Math" w:hAnsi="Cambria Math"/>
                        <w:lang w:val="de-DE"/>
                      </w:rPr>
                      <m:t>DM</m:t>
                    </m:r>
                    <m:r>
                      <m:rPr>
                        <m:sty m:val="p"/>
                      </m:rPr>
                      <w:rPr>
                        <w:rFonts w:ascii="Cambria Math" w:hAnsi="Cambria Math"/>
                        <w:lang w:val="de-DE"/>
                      </w:rPr>
                      <m:t>/10</m:t>
                    </m:r>
                  </m:sup>
                </m:sSup>
              </m:oMath>
            </m:oMathPara>
          </w:p>
        </w:tc>
        <w:tc>
          <w:tcPr>
            <w:tcW w:w="1985" w:type="dxa"/>
            <w:tcBorders>
              <w:top w:val="single" w:sz="4" w:space="0" w:color="auto"/>
              <w:left w:val="single" w:sz="4" w:space="0" w:color="auto"/>
              <w:bottom w:val="single" w:sz="4" w:space="0" w:color="auto"/>
              <w:right w:val="single" w:sz="4" w:space="0" w:color="auto"/>
            </w:tcBorders>
            <w:hideMark/>
          </w:tcPr>
          <w:p w14:paraId="40BF369C" w14:textId="77777777" w:rsidR="00EB2737" w:rsidRDefault="00EB2737" w:rsidP="00216F64">
            <w:pPr>
              <w:pStyle w:val="TAC"/>
              <w:rPr>
                <w:lang w:val="de-DE"/>
              </w:rPr>
            </w:pPr>
            <w:r>
              <w:rPr>
                <w:lang w:val="de-DE"/>
              </w:rPr>
              <w:br/>
            </w:r>
          </w:p>
        </w:tc>
        <w:tc>
          <w:tcPr>
            <w:tcW w:w="1559" w:type="dxa"/>
            <w:tcBorders>
              <w:top w:val="single" w:sz="4" w:space="0" w:color="auto"/>
              <w:left w:val="single" w:sz="4" w:space="0" w:color="auto"/>
              <w:bottom w:val="single" w:sz="4" w:space="0" w:color="auto"/>
              <w:right w:val="single" w:sz="4" w:space="0" w:color="auto"/>
            </w:tcBorders>
          </w:tcPr>
          <w:p w14:paraId="029ECEED" w14:textId="77777777" w:rsidR="00EB2737" w:rsidRDefault="00EB2737" w:rsidP="00216F64">
            <w:pPr>
              <w:pStyle w:val="TAC"/>
              <w:rPr>
                <w:lang w:val="de-DE"/>
              </w:rPr>
            </w:pPr>
          </w:p>
        </w:tc>
      </w:tr>
      <w:tr w:rsidR="00EB2737" w14:paraId="47797755"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1FED50BB" w14:textId="77777777" w:rsidR="00EB2737" w:rsidRDefault="00EB2737" w:rsidP="00216F64">
            <w:pPr>
              <w:pStyle w:val="TAC"/>
              <w:rPr>
                <w:vertAlign w:val="subscript"/>
                <w:lang w:val="de-DE"/>
              </w:rPr>
            </w:pPr>
            <w:r w:rsidRPr="00FC4010">
              <w:rPr>
                <w:i/>
                <w:iCs/>
                <w:lang w:val="de-DE"/>
              </w:rPr>
              <w:t>f</w:t>
            </w:r>
            <w:r>
              <w:rPr>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6E3ECB35" w14:textId="77777777" w:rsidR="00EB2737" w:rsidRDefault="00EB2737" w:rsidP="00216F64">
            <w:pPr>
              <w:pStyle w:val="TAC"/>
              <w:rPr>
                <w:lang w:val="de-DE"/>
              </w:rPr>
            </w:pPr>
            <w:r>
              <w:rPr>
                <w:lang w:val="de-DE"/>
              </w:rPr>
              <w:t>1.6e3</w:t>
            </w:r>
          </w:p>
        </w:tc>
        <w:tc>
          <w:tcPr>
            <w:tcW w:w="1985" w:type="dxa"/>
            <w:tcBorders>
              <w:top w:val="single" w:sz="4" w:space="0" w:color="auto"/>
              <w:left w:val="single" w:sz="4" w:space="0" w:color="auto"/>
              <w:bottom w:val="single" w:sz="4" w:space="0" w:color="auto"/>
              <w:right w:val="single" w:sz="4" w:space="0" w:color="auto"/>
            </w:tcBorders>
            <w:hideMark/>
          </w:tcPr>
          <w:p w14:paraId="7A068FB6" w14:textId="77777777" w:rsidR="00EB2737" w:rsidRDefault="00EB2737" w:rsidP="00216F64">
            <w:pPr>
              <w:pStyle w:val="TAC"/>
              <w:rPr>
                <w:lang w:val="de-DE"/>
              </w:rPr>
            </w:pPr>
            <w:r w:rsidRPr="00FC4010">
              <w:rPr>
                <w:i/>
                <w:iCs/>
                <w:lang w:val="de-DE"/>
              </w:rPr>
              <w:t>α</w:t>
            </w:r>
            <w:r>
              <w:rPr>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68C422D7" w14:textId="77777777" w:rsidR="00EB2737" w:rsidRDefault="00EB2737" w:rsidP="00216F64">
            <w:pPr>
              <w:pStyle w:val="TAC"/>
              <w:rPr>
                <w:lang w:val="de-DE"/>
              </w:rPr>
            </w:pPr>
            <w:r>
              <w:rPr>
                <w:lang w:val="de-DE"/>
              </w:rPr>
              <w:t>2</w:t>
            </w:r>
          </w:p>
        </w:tc>
      </w:tr>
      <w:tr w:rsidR="00EB2737" w14:paraId="013E55D4"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19E3E0EE" w14:textId="77777777" w:rsidR="00EB2737" w:rsidRDefault="00EB2737" w:rsidP="00216F64">
            <w:pPr>
              <w:pStyle w:val="TAC"/>
              <w:rPr>
                <w:lang w:val="de-DE"/>
              </w:rPr>
            </w:pPr>
            <w:r w:rsidRPr="00FC4010">
              <w:rPr>
                <w:i/>
                <w:iCs/>
                <w:lang w:val="de-DE"/>
              </w:rPr>
              <w:t>f</w:t>
            </w:r>
            <w:r>
              <w:rPr>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5638D743" w14:textId="77777777" w:rsidR="00EB2737" w:rsidRDefault="00EB2737" w:rsidP="00216F64">
            <w:pPr>
              <w:pStyle w:val="TAC"/>
              <w:rPr>
                <w:lang w:val="de-DE"/>
              </w:rPr>
            </w:pPr>
            <w:r>
              <w:rPr>
                <w:lang w:val="de-DE"/>
              </w:rPr>
              <w:t>200e3</w:t>
            </w:r>
          </w:p>
        </w:tc>
        <w:tc>
          <w:tcPr>
            <w:tcW w:w="1985" w:type="dxa"/>
            <w:tcBorders>
              <w:top w:val="single" w:sz="4" w:space="0" w:color="auto"/>
              <w:left w:val="single" w:sz="4" w:space="0" w:color="auto"/>
              <w:bottom w:val="single" w:sz="4" w:space="0" w:color="auto"/>
              <w:right w:val="single" w:sz="4" w:space="0" w:color="auto"/>
            </w:tcBorders>
            <w:hideMark/>
          </w:tcPr>
          <w:p w14:paraId="5DA70625" w14:textId="77777777" w:rsidR="00EB2737" w:rsidRDefault="00EB2737" w:rsidP="00216F64">
            <w:pPr>
              <w:pStyle w:val="TAC"/>
              <w:rPr>
                <w:lang w:val="de-DE"/>
              </w:rPr>
            </w:pPr>
            <w:r w:rsidRPr="00FC4010">
              <w:rPr>
                <w:i/>
                <w:iCs/>
                <w:lang w:val="de-DE"/>
              </w:rPr>
              <w:t>α</w:t>
            </w:r>
            <w:r>
              <w:rPr>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6BA3AD5A" w14:textId="77777777" w:rsidR="00EB2737" w:rsidRDefault="00EB2737" w:rsidP="00216F64">
            <w:pPr>
              <w:pStyle w:val="TAC"/>
              <w:rPr>
                <w:lang w:val="de-DE"/>
              </w:rPr>
            </w:pPr>
            <w:r>
              <w:rPr>
                <w:lang w:val="de-DE"/>
              </w:rPr>
              <w:t>1</w:t>
            </w:r>
          </w:p>
        </w:tc>
      </w:tr>
      <w:tr w:rsidR="00EB2737" w14:paraId="4070D7DB"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4F6F4A81" w14:textId="77777777" w:rsidR="00EB2737" w:rsidRDefault="00EB2737" w:rsidP="00216F64">
            <w:pPr>
              <w:pStyle w:val="TAC"/>
              <w:rPr>
                <w:lang w:val="de-DE"/>
              </w:rPr>
            </w:pPr>
            <w:r w:rsidRPr="00FC4010">
              <w:rPr>
                <w:i/>
                <w:iCs/>
                <w:lang w:val="de-DE"/>
              </w:rPr>
              <w:t>f</w:t>
            </w:r>
            <w:r>
              <w:rPr>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7B8A224F" w14:textId="77777777" w:rsidR="00EB2737" w:rsidRPr="00FC4010" w:rsidRDefault="00000000" w:rsidP="00216F64">
            <w:pPr>
              <w:pStyle w:val="TAC"/>
              <w:rPr>
                <w:lang w:val="de-DE"/>
              </w:rPr>
            </w:pPr>
            <m:oMathPara>
              <m:oMathParaPr>
                <m:jc m:val="center"/>
              </m:oMathParaPr>
              <m:oMath>
                <m:f>
                  <m:fPr>
                    <m:ctrlPr>
                      <w:rPr>
                        <w:rFonts w:ascii="Cambria Math" w:hAnsi="Cambria Math"/>
                        <w:lang w:val="de-DE"/>
                      </w:rPr>
                    </m:ctrlPr>
                  </m:fPr>
                  <m:num>
                    <m:sSub>
                      <m:sSubPr>
                        <m:ctrlPr>
                          <w:rPr>
                            <w:rFonts w:ascii="Cambria Math" w:hAnsi="Cambria Math"/>
                            <w:lang w:val="de-DE"/>
                          </w:rPr>
                        </m:ctrlPr>
                      </m:sSubPr>
                      <m:e>
                        <m:r>
                          <w:rPr>
                            <w:rFonts w:ascii="Cambria Math" w:hAnsi="Cambria Math"/>
                            <w:lang w:val="de-DE"/>
                          </w:rPr>
                          <m:t>f</m:t>
                        </m:r>
                      </m:e>
                      <m:sub>
                        <m:r>
                          <w:rPr>
                            <w:rFonts w:ascii="Cambria Math" w:hAnsi="Cambria Math"/>
                            <w:lang w:val="de-DE"/>
                          </w:rPr>
                          <m:t>c</m:t>
                        </m:r>
                      </m:sub>
                    </m:sSub>
                  </m:num>
                  <m:den>
                    <m:r>
                      <m:rPr>
                        <m:sty m:val="p"/>
                      </m:rPr>
                      <w:rPr>
                        <w:rFonts w:ascii="Cambria Math" w:hAnsi="Cambria Math"/>
                        <w:lang w:val="de-DE"/>
                      </w:rPr>
                      <m:t>44.8</m:t>
                    </m:r>
                  </m:den>
                </m:f>
              </m:oMath>
            </m:oMathPara>
          </w:p>
        </w:tc>
        <w:tc>
          <w:tcPr>
            <w:tcW w:w="1985" w:type="dxa"/>
            <w:tcBorders>
              <w:top w:val="single" w:sz="4" w:space="0" w:color="auto"/>
              <w:left w:val="single" w:sz="4" w:space="0" w:color="auto"/>
              <w:bottom w:val="single" w:sz="4" w:space="0" w:color="auto"/>
              <w:right w:val="single" w:sz="4" w:space="0" w:color="auto"/>
            </w:tcBorders>
            <w:hideMark/>
          </w:tcPr>
          <w:p w14:paraId="7D532822" w14:textId="77777777" w:rsidR="00EB2737" w:rsidRDefault="00EB2737" w:rsidP="00216F64">
            <w:pPr>
              <w:pStyle w:val="TAC"/>
              <w:rPr>
                <w:lang w:val="de-DE"/>
              </w:rPr>
            </w:pPr>
            <w:r w:rsidRPr="00FC4010">
              <w:rPr>
                <w:i/>
                <w:iCs/>
                <w:lang w:val="de-DE"/>
              </w:rPr>
              <w:t>α</w:t>
            </w:r>
            <w:r>
              <w:rPr>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7A378EDE" w14:textId="77777777" w:rsidR="00EB2737" w:rsidRDefault="00EB2737" w:rsidP="00216F64">
            <w:pPr>
              <w:pStyle w:val="TAC"/>
              <w:rPr>
                <w:lang w:val="de-DE"/>
              </w:rPr>
            </w:pPr>
            <w:r>
              <w:rPr>
                <w:lang w:val="de-DE"/>
              </w:rPr>
              <w:t>2</w:t>
            </w:r>
          </w:p>
        </w:tc>
      </w:tr>
      <w:tr w:rsidR="00EB2737" w14:paraId="37610BF0"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4415B41D" w14:textId="77777777" w:rsidR="00EB2737" w:rsidRDefault="00EB2737" w:rsidP="00216F64">
            <w:pPr>
              <w:pStyle w:val="TAC"/>
              <w:rPr>
                <w:lang w:val="de-DE"/>
              </w:rPr>
            </w:pPr>
            <w:r w:rsidRPr="00FC4010">
              <w:rPr>
                <w:i/>
                <w:iCs/>
                <w:lang w:val="de-DE"/>
              </w:rPr>
              <w:t>f</w:t>
            </w:r>
            <w:r>
              <w:rPr>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0FABA849" w14:textId="77777777" w:rsidR="00EB2737" w:rsidRDefault="00EB2737" w:rsidP="00216F64">
            <w:pPr>
              <w:pStyle w:val="TAC"/>
              <w:rPr>
                <w:lang w:val="de-DE"/>
              </w:rPr>
            </w:pPr>
            <w:r>
              <w:rPr>
                <w:lang w:val="de-DE"/>
              </w:rPr>
              <w:t>1</w:t>
            </w:r>
          </w:p>
        </w:tc>
        <w:tc>
          <w:tcPr>
            <w:tcW w:w="1985" w:type="dxa"/>
            <w:tcBorders>
              <w:top w:val="single" w:sz="4" w:space="0" w:color="auto"/>
              <w:left w:val="single" w:sz="4" w:space="0" w:color="auto"/>
              <w:bottom w:val="single" w:sz="4" w:space="0" w:color="auto"/>
              <w:right w:val="single" w:sz="4" w:space="0" w:color="auto"/>
            </w:tcBorders>
            <w:hideMark/>
          </w:tcPr>
          <w:p w14:paraId="4763B3A3" w14:textId="77777777" w:rsidR="00EB2737" w:rsidRDefault="00EB2737" w:rsidP="00216F64">
            <w:pPr>
              <w:pStyle w:val="TAC"/>
              <w:rPr>
                <w:lang w:val="de-DE"/>
              </w:rPr>
            </w:pPr>
            <w:r w:rsidRPr="00FC4010">
              <w:rPr>
                <w:i/>
                <w:iCs/>
                <w:lang w:val="de-DE"/>
              </w:rPr>
              <w:t>α</w:t>
            </w:r>
            <w:r>
              <w:rPr>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56EF5A1E" w14:textId="77777777" w:rsidR="00EB2737" w:rsidRDefault="00EB2737" w:rsidP="00216F64">
            <w:pPr>
              <w:pStyle w:val="TAC"/>
              <w:rPr>
                <w:lang w:val="de-DE"/>
              </w:rPr>
            </w:pPr>
            <w:r>
              <w:rPr>
                <w:lang w:val="de-DE"/>
              </w:rPr>
              <w:t>3</w:t>
            </w:r>
          </w:p>
        </w:tc>
      </w:tr>
      <w:tr w:rsidR="00EB2737" w14:paraId="35EFE07B" w14:textId="77777777" w:rsidTr="00216F64">
        <w:tc>
          <w:tcPr>
            <w:tcW w:w="1838" w:type="dxa"/>
            <w:tcBorders>
              <w:top w:val="single" w:sz="4" w:space="0" w:color="auto"/>
              <w:left w:val="single" w:sz="4" w:space="0" w:color="auto"/>
              <w:bottom w:val="single" w:sz="4" w:space="0" w:color="auto"/>
              <w:right w:val="single" w:sz="4" w:space="0" w:color="auto"/>
            </w:tcBorders>
            <w:hideMark/>
          </w:tcPr>
          <w:p w14:paraId="2113C444" w14:textId="77777777" w:rsidR="00EB2737" w:rsidRDefault="00EB2737" w:rsidP="00216F64">
            <w:pPr>
              <w:pStyle w:val="TAC"/>
              <w:rPr>
                <w:lang w:val="de-DE"/>
              </w:rPr>
            </w:pPr>
            <w:r w:rsidRPr="00FC4010">
              <w:rPr>
                <w:i/>
                <w:iCs/>
                <w:lang w:val="de-DE"/>
              </w:rPr>
              <w:t>f</w:t>
            </w:r>
            <w:r>
              <w:rPr>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0E5D2286" w14:textId="77777777" w:rsidR="00EB2737" w:rsidRDefault="00EB2737" w:rsidP="00216F64">
            <w:pPr>
              <w:pStyle w:val="TAC"/>
              <w:rPr>
                <w:lang w:val="de-DE"/>
              </w:rPr>
            </w:pPr>
            <w:r>
              <w:rPr>
                <w:lang w:val="de-DE"/>
              </w:rPr>
              <w:t>1e6</w:t>
            </w:r>
          </w:p>
        </w:tc>
        <w:tc>
          <w:tcPr>
            <w:tcW w:w="1985" w:type="dxa"/>
            <w:tcBorders>
              <w:top w:val="single" w:sz="4" w:space="0" w:color="auto"/>
              <w:left w:val="single" w:sz="4" w:space="0" w:color="auto"/>
              <w:bottom w:val="single" w:sz="4" w:space="0" w:color="auto"/>
              <w:right w:val="single" w:sz="4" w:space="0" w:color="auto"/>
            </w:tcBorders>
            <w:hideMark/>
          </w:tcPr>
          <w:p w14:paraId="26021C8A" w14:textId="77777777" w:rsidR="00EB2737" w:rsidRDefault="00EB2737" w:rsidP="00216F64">
            <w:pPr>
              <w:pStyle w:val="TAC"/>
              <w:rPr>
                <w:lang w:val="de-DE"/>
              </w:rPr>
            </w:pPr>
            <w:r w:rsidRPr="00FC4010">
              <w:rPr>
                <w:i/>
                <w:iCs/>
                <w:lang w:val="de-DE"/>
              </w:rPr>
              <w:t>α</w:t>
            </w:r>
            <w:r>
              <w:rPr>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3A0D93E7" w14:textId="77777777" w:rsidR="00EB2737" w:rsidRDefault="00EB2737" w:rsidP="00216F64">
            <w:pPr>
              <w:pStyle w:val="TAC"/>
              <w:rPr>
                <w:lang w:val="de-DE"/>
              </w:rPr>
            </w:pPr>
            <w:r>
              <w:rPr>
                <w:lang w:val="de-DE"/>
              </w:rPr>
              <w:t>2</w:t>
            </w:r>
          </w:p>
        </w:tc>
      </w:tr>
    </w:tbl>
    <w:p w14:paraId="2967C999" w14:textId="77777777" w:rsidR="00EB2737" w:rsidRDefault="00EB2737" w:rsidP="00973564">
      <w:pPr>
        <w:rPr>
          <w:rFonts w:ascii="Arial" w:eastAsia="MS Mincho" w:hAnsi="Arial" w:cs="Times New Roman"/>
          <w:sz w:val="32"/>
          <w:szCs w:val="20"/>
          <w:lang w:eastAsia="ja-JP"/>
        </w:rPr>
      </w:pPr>
    </w:p>
    <w:p w14:paraId="0A7DCA4C" w14:textId="0FADB20B" w:rsidR="00EB2737" w:rsidRDefault="00EB2737" w:rsidP="00973564">
      <w:r>
        <w:t>The second PN model is known as Example 2 in [</w:t>
      </w:r>
      <w:r w:rsidR="007F35AA">
        <w:t>4</w:t>
      </w:r>
      <w:r>
        <w:t>] that we will refer to as Set 2.</w:t>
      </w:r>
    </w:p>
    <w:p w14:paraId="3130D6CC" w14:textId="77777777" w:rsidR="00EB2737" w:rsidRDefault="00EB2737" w:rsidP="00EB2737">
      <w:pPr>
        <w:rPr>
          <w:b/>
          <w:bCs/>
        </w:rPr>
      </w:pPr>
    </w:p>
    <w:p w14:paraId="405A7A70" w14:textId="311E7278" w:rsidR="00C547B4" w:rsidRDefault="00EB2737" w:rsidP="00C547B4">
      <w:pPr>
        <w:jc w:val="both"/>
        <w:rPr>
          <w:b/>
          <w:bCs/>
        </w:rPr>
      </w:pPr>
      <w:r w:rsidRPr="00F1784D">
        <w:rPr>
          <w:b/>
          <w:bCs/>
        </w:rPr>
        <w:t xml:space="preserve">Proposal </w:t>
      </w:r>
      <w:r w:rsidR="007F35AA">
        <w:rPr>
          <w:b/>
          <w:bCs/>
        </w:rPr>
        <w:t>4</w:t>
      </w:r>
      <w:r w:rsidRPr="00F1784D">
        <w:rPr>
          <w:b/>
          <w:bCs/>
        </w:rPr>
        <w:t xml:space="preserve">: </w:t>
      </w:r>
      <w:r>
        <w:rPr>
          <w:b/>
          <w:bCs/>
        </w:rPr>
        <w:t xml:space="preserve">Consider </w:t>
      </w:r>
      <w:r w:rsidR="007F35AA">
        <w:rPr>
          <w:b/>
          <w:bCs/>
        </w:rPr>
        <w:t>Set 1 and/or Set 2 (Example 2) PN model</w:t>
      </w:r>
      <w:r>
        <w:rPr>
          <w:b/>
          <w:bCs/>
        </w:rPr>
        <w:t xml:space="preserve"> and use Rel-15 PTRS pattern as a starting point.</w:t>
      </w:r>
    </w:p>
    <w:p w14:paraId="781A4067" w14:textId="77777777" w:rsidR="00C547B4" w:rsidRPr="00EB2737" w:rsidRDefault="00C547B4" w:rsidP="00C547B4">
      <w:pPr>
        <w:jc w:val="both"/>
        <w:rPr>
          <w:b/>
          <w:bCs/>
        </w:rPr>
      </w:pPr>
    </w:p>
    <w:p w14:paraId="625A4A64" w14:textId="3EC1932F" w:rsidR="003A3952" w:rsidRPr="00F1784D" w:rsidRDefault="00520DEC" w:rsidP="00F525E8">
      <w:pPr>
        <w:pStyle w:val="Heading2"/>
        <w:rPr>
          <w:lang w:val="en-US"/>
        </w:rPr>
      </w:pPr>
      <w:r>
        <w:rPr>
          <w:lang w:val="en-US"/>
        </w:rPr>
        <w:t>2</w:t>
      </w:r>
      <w:r w:rsidR="00F525E8" w:rsidRPr="00F1784D">
        <w:rPr>
          <w:lang w:val="en-US"/>
        </w:rPr>
        <w:t>.</w:t>
      </w:r>
      <w:r w:rsidR="0028349F">
        <w:rPr>
          <w:lang w:val="en-US"/>
        </w:rPr>
        <w:t xml:space="preserve">2 </w:t>
      </w:r>
      <w:r>
        <w:rPr>
          <w:lang w:val="en-US"/>
        </w:rPr>
        <w:t>UE Receiver Processing</w:t>
      </w:r>
    </w:p>
    <w:p w14:paraId="1E323667" w14:textId="7827FA7D" w:rsidR="001D1628" w:rsidRDefault="001D1628" w:rsidP="00327005">
      <w:pPr>
        <w:jc w:val="both"/>
      </w:pPr>
    </w:p>
    <w:p w14:paraId="0C5CDC69" w14:textId="6CEC8BA1" w:rsidR="00C078FB" w:rsidRDefault="00CE648C" w:rsidP="00CE648C">
      <w:pPr>
        <w:jc w:val="both"/>
      </w:pPr>
      <w:r>
        <w:t>Receiving with a multi-Rx chain in DL needs to be carefully investigated in FR2. It is worth reminding that we have PN effects on the top of the RF impairments. Therefore, choosing between the two proposed option</w:t>
      </w:r>
      <w:r w:rsidR="007E4300">
        <w:t>s</w:t>
      </w:r>
      <w:r>
        <w:t>, referred to as</w:t>
      </w:r>
    </w:p>
    <w:p w14:paraId="74442009" w14:textId="548688CB" w:rsidR="00CE648C" w:rsidRPr="00CE648C" w:rsidRDefault="00CE648C" w:rsidP="00CE648C">
      <w:pPr>
        <w:pStyle w:val="ListParagraph"/>
        <w:numPr>
          <w:ilvl w:val="0"/>
          <w:numId w:val="14"/>
        </w:numPr>
        <w:overflowPunct w:val="0"/>
        <w:autoSpaceDE w:val="0"/>
        <w:autoSpaceDN w:val="0"/>
        <w:adjustRightInd w:val="0"/>
        <w:spacing w:after="120"/>
        <w:textAlignment w:val="baseline"/>
        <w:rPr>
          <w:b/>
          <w:szCs w:val="24"/>
          <w:u w:val="single"/>
          <w:lang w:eastAsia="zh-CN"/>
        </w:rPr>
      </w:pPr>
      <w:r w:rsidRPr="00CE648C">
        <w:rPr>
          <w:lang w:eastAsia="zh-CN"/>
        </w:rPr>
        <w:t>Option 1: UE joint processing with 4x4</w:t>
      </w:r>
      <w:r w:rsidR="00C547B4">
        <w:rPr>
          <w:lang w:eastAsia="zh-CN"/>
        </w:rPr>
        <w:t>,</w:t>
      </w:r>
      <w:r w:rsidRPr="00CE648C">
        <w:rPr>
          <w:lang w:eastAsia="zh-CN"/>
        </w:rPr>
        <w:t xml:space="preserve">  </w:t>
      </w:r>
    </w:p>
    <w:p w14:paraId="46220623" w14:textId="073FDEBF" w:rsidR="00CE648C" w:rsidRDefault="00CE648C" w:rsidP="00CE648C">
      <w:pPr>
        <w:pStyle w:val="ListParagraph"/>
        <w:numPr>
          <w:ilvl w:val="0"/>
          <w:numId w:val="14"/>
        </w:numPr>
        <w:jc w:val="both"/>
      </w:pPr>
      <w:r w:rsidRPr="00CE648C">
        <w:rPr>
          <w:lang w:eastAsia="zh-CN"/>
        </w:rPr>
        <w:t>Option 2: UE processing with 2x2 per TRP</w:t>
      </w:r>
      <w:r w:rsidR="00C547B4">
        <w:rPr>
          <w:lang w:eastAsia="zh-CN"/>
        </w:rPr>
        <w:t>,</w:t>
      </w:r>
    </w:p>
    <w:p w14:paraId="1E6F3B66" w14:textId="77777777" w:rsidR="007053FE" w:rsidRDefault="00C547B4" w:rsidP="00CE648C">
      <w:pPr>
        <w:jc w:val="both"/>
      </w:pPr>
      <w:r>
        <w:t>r</w:t>
      </w:r>
      <w:r w:rsidR="00CE648C">
        <w:t>emain</w:t>
      </w:r>
      <w:r>
        <w:t>s</w:t>
      </w:r>
      <w:r w:rsidR="00CE648C">
        <w:t xml:space="preserve"> of great significance since each processing relies on its advantages.</w:t>
      </w:r>
      <w:r>
        <w:t xml:space="preserve"> </w:t>
      </w:r>
    </w:p>
    <w:p w14:paraId="03C55936" w14:textId="72F2620B" w:rsidR="00CE648C" w:rsidRDefault="007053FE" w:rsidP="00CE648C">
      <w:pPr>
        <w:jc w:val="both"/>
      </w:pPr>
      <w:r>
        <w:lastRenderedPageBreak/>
        <w:t xml:space="preserve">However, </w:t>
      </w:r>
      <w:r w:rsidR="00C547B4">
        <w:t xml:space="preserve">RF session made some agreements </w:t>
      </w:r>
      <w:r>
        <w:t xml:space="preserve">in the meeting#106 WF </w:t>
      </w:r>
      <w:r w:rsidR="007E4300">
        <w:t xml:space="preserve">stated as follow </w:t>
      </w:r>
      <w:r>
        <w:t>[5]</w:t>
      </w:r>
      <w:r w:rsidR="00C547B4">
        <w:t>.</w:t>
      </w:r>
    </w:p>
    <w:p w14:paraId="6B1F4CE5" w14:textId="084E1909" w:rsidR="00650813" w:rsidRDefault="00650813" w:rsidP="00327005">
      <w:pPr>
        <w:jc w:val="both"/>
      </w:pPr>
    </w:p>
    <w:tbl>
      <w:tblPr>
        <w:tblStyle w:val="TableGrid"/>
        <w:tblW w:w="0" w:type="auto"/>
        <w:tblLook w:val="04A0" w:firstRow="1" w:lastRow="0" w:firstColumn="1" w:lastColumn="0" w:noHBand="0" w:noVBand="1"/>
      </w:tblPr>
      <w:tblGrid>
        <w:gridCol w:w="9350"/>
      </w:tblGrid>
      <w:tr w:rsidR="003C315D" w:rsidRPr="001E1459" w14:paraId="5BDEF4B5" w14:textId="77777777" w:rsidTr="008215A6">
        <w:tc>
          <w:tcPr>
            <w:tcW w:w="9350" w:type="dxa"/>
          </w:tcPr>
          <w:p w14:paraId="0233FAB4" w14:textId="77777777" w:rsidR="007E4300" w:rsidRPr="00656098" w:rsidRDefault="007E4300" w:rsidP="007E4300">
            <w:pPr>
              <w:rPr>
                <w:b/>
                <w:lang w:eastAsia="zh-CN"/>
              </w:rPr>
            </w:pPr>
            <w:r w:rsidRPr="00656098">
              <w:rPr>
                <w:b/>
                <w:lang w:eastAsia="zh-CN"/>
              </w:rPr>
              <w:t xml:space="preserve">Agreement: </w:t>
            </w:r>
          </w:p>
          <w:p w14:paraId="1F258144" w14:textId="77777777" w:rsidR="007E4300" w:rsidRPr="00656098" w:rsidRDefault="007E4300" w:rsidP="007E4300">
            <w:pPr>
              <w:pStyle w:val="ListParagraph"/>
              <w:numPr>
                <w:ilvl w:val="0"/>
                <w:numId w:val="15"/>
              </w:numPr>
              <w:overflowPunct w:val="0"/>
              <w:autoSpaceDE w:val="0"/>
              <w:autoSpaceDN w:val="0"/>
              <w:spacing w:after="180" w:line="240" w:lineRule="auto"/>
              <w:textAlignment w:val="baseline"/>
            </w:pPr>
            <w:r w:rsidRPr="00656098">
              <w:rPr>
                <w:lang w:eastAsia="ko-KR"/>
              </w:rPr>
              <w:t>Define the RF requirement based on mDCI with understanding that UE supporting sDCI can also meet the requirement.</w:t>
            </w:r>
          </w:p>
          <w:p w14:paraId="7CDCD82E" w14:textId="77777777" w:rsidR="007E4300" w:rsidRPr="00656098" w:rsidRDefault="007E4300" w:rsidP="007E4300">
            <w:pPr>
              <w:pStyle w:val="ListParagraph"/>
              <w:numPr>
                <w:ilvl w:val="0"/>
                <w:numId w:val="15"/>
              </w:numPr>
              <w:overflowPunct w:val="0"/>
              <w:autoSpaceDE w:val="0"/>
              <w:autoSpaceDN w:val="0"/>
              <w:spacing w:after="180" w:line="240" w:lineRule="auto"/>
              <w:textAlignment w:val="baseline"/>
            </w:pPr>
            <w:r w:rsidRPr="00656098">
              <w:t>To have the unified requirement concept for UEs supporting multi-DCIs as for UEs supporting single DCI, RAN4 can focus on fully overlapping in time and in frequency, supported by UE capabilities “multiDCI-MultiTRP-r16” and “overlapPDSCHsFullyFreqTime-r16.”</w:t>
            </w:r>
          </w:p>
          <w:p w14:paraId="3F5E62AF" w14:textId="77777777" w:rsidR="007E4300" w:rsidRPr="000154B8" w:rsidRDefault="007E4300" w:rsidP="007E4300">
            <w:pPr>
              <w:pStyle w:val="ListParagraph"/>
              <w:numPr>
                <w:ilvl w:val="0"/>
                <w:numId w:val="16"/>
              </w:numPr>
              <w:overflowPunct w:val="0"/>
              <w:autoSpaceDE w:val="0"/>
              <w:autoSpaceDN w:val="0"/>
              <w:adjustRightInd w:val="0"/>
              <w:spacing w:after="0" w:line="240" w:lineRule="auto"/>
              <w:textAlignment w:val="baseline"/>
              <w:rPr>
                <w:rFonts w:eastAsia="DengXian"/>
                <w:lang w:eastAsia="en-GB"/>
              </w:rPr>
            </w:pPr>
            <w:r w:rsidRPr="000154B8">
              <w:rPr>
                <w:rFonts w:eastAsia="DengXian"/>
                <w:lang w:eastAsia="en-GB"/>
              </w:rPr>
              <w:t>No “joint detect/decode” is considered in simulation for mDCI. In other words,</w:t>
            </w:r>
            <w:r w:rsidRPr="002C4E38">
              <w:rPr>
                <w:color w:val="0070C0"/>
                <w:szCs w:val="24"/>
              </w:rPr>
              <w:t xml:space="preserve"> </w:t>
            </w:r>
            <w:r w:rsidRPr="000154B8">
              <w:rPr>
                <w:rFonts w:eastAsia="DengXian"/>
                <w:lang w:eastAsia="en-GB"/>
              </w:rPr>
              <w:t xml:space="preserve">Process only 2 TRP-RX pairs– In this case we only consider two TRP to RX pairs - TRP1-RX1 and TRP2-RX2. The signal from TRP2 to RX1 and TRP1 to RX2 is treated as interference. </w:t>
            </w:r>
          </w:p>
          <w:p w14:paraId="2E3900C3" w14:textId="51780596" w:rsidR="003C315D" w:rsidRPr="00297898" w:rsidRDefault="003C315D" w:rsidP="007E4300">
            <w:pPr>
              <w:overflowPunct w:val="0"/>
              <w:autoSpaceDE w:val="0"/>
              <w:autoSpaceDN w:val="0"/>
              <w:adjustRightInd w:val="0"/>
              <w:textAlignment w:val="baseline"/>
              <w:rPr>
                <w:lang w:eastAsia="zh-CN"/>
              </w:rPr>
            </w:pPr>
          </w:p>
        </w:tc>
      </w:tr>
    </w:tbl>
    <w:p w14:paraId="37231A8E" w14:textId="7E235FCF" w:rsidR="003C315D" w:rsidRDefault="003C315D" w:rsidP="00327005">
      <w:pPr>
        <w:jc w:val="both"/>
      </w:pPr>
    </w:p>
    <w:p w14:paraId="2E1F7512" w14:textId="5A030499" w:rsidR="003C315D" w:rsidRDefault="007E4300" w:rsidP="00327005">
      <w:pPr>
        <w:jc w:val="both"/>
      </w:pPr>
      <w:r>
        <w:t>The system model is depicted by Fig. 1 where two TRxP referred to as TRP1 and TRP2, respectively, communicate with a multi-Rx chain UE in downlink.</w:t>
      </w:r>
    </w:p>
    <w:p w14:paraId="40D45439" w14:textId="088C000A" w:rsidR="00F66CE5" w:rsidRDefault="00F66CE5" w:rsidP="00327005">
      <w:pPr>
        <w:jc w:val="both"/>
      </w:pPr>
      <w:r w:rsidRPr="00F66CE5">
        <w:rPr>
          <w:noProof/>
        </w:rPr>
        <mc:AlternateContent>
          <mc:Choice Requires="wpg">
            <w:drawing>
              <wp:anchor distT="0" distB="0" distL="114300" distR="114300" simplePos="0" relativeHeight="251659264" behindDoc="0" locked="0" layoutInCell="1" allowOverlap="1" wp14:anchorId="2EAE5097" wp14:editId="68ACD08B">
                <wp:simplePos x="0" y="0"/>
                <wp:positionH relativeFrom="margin">
                  <wp:posOffset>975360</wp:posOffset>
                </wp:positionH>
                <wp:positionV relativeFrom="paragraph">
                  <wp:posOffset>142875</wp:posOffset>
                </wp:positionV>
                <wp:extent cx="3213100" cy="1873250"/>
                <wp:effectExtent l="0" t="0" r="6350" b="0"/>
                <wp:wrapThrough wrapText="bothSides">
                  <wp:wrapPolygon edited="0">
                    <wp:start x="16520" y="0"/>
                    <wp:lineTo x="0" y="0"/>
                    <wp:lineTo x="0" y="12301"/>
                    <wp:lineTo x="8324" y="14058"/>
                    <wp:lineTo x="8324" y="14717"/>
                    <wp:lineTo x="9861" y="17573"/>
                    <wp:lineTo x="10501" y="21087"/>
                    <wp:lineTo x="10501" y="21307"/>
                    <wp:lineTo x="13447" y="21307"/>
                    <wp:lineTo x="13575" y="21087"/>
                    <wp:lineTo x="13831" y="17573"/>
                    <wp:lineTo x="14343" y="17573"/>
                    <wp:lineTo x="15496" y="15157"/>
                    <wp:lineTo x="15368" y="14058"/>
                    <wp:lineTo x="21515" y="12301"/>
                    <wp:lineTo x="21515" y="0"/>
                    <wp:lineTo x="16520" y="0"/>
                  </wp:wrapPolygon>
                </wp:wrapThrough>
                <wp:docPr id="3" name="Group 2">
                  <a:extLst xmlns:a="http://schemas.openxmlformats.org/drawingml/2006/main">
                    <a:ext uri="{FF2B5EF4-FFF2-40B4-BE49-F238E27FC236}">
                      <a16:creationId xmlns:a16="http://schemas.microsoft.com/office/drawing/2014/main" id="{9E315349-CA49-8C49-655C-D8914197EA59}"/>
                    </a:ext>
                  </a:extLst>
                </wp:docPr>
                <wp:cNvGraphicFramePr/>
                <a:graphic xmlns:a="http://schemas.openxmlformats.org/drawingml/2006/main">
                  <a:graphicData uri="http://schemas.microsoft.com/office/word/2010/wordprocessingGroup">
                    <wpg:wgp>
                      <wpg:cNvGrpSpPr/>
                      <wpg:grpSpPr>
                        <a:xfrm>
                          <a:off x="0" y="0"/>
                          <a:ext cx="3213100" cy="1873250"/>
                          <a:chOff x="0" y="0"/>
                          <a:chExt cx="3460627" cy="2530593"/>
                        </a:xfrm>
                      </wpg:grpSpPr>
                      <wpg:grpSp>
                        <wpg:cNvPr id="1" name="Group 1">
                          <a:extLst>
                            <a:ext uri="{FF2B5EF4-FFF2-40B4-BE49-F238E27FC236}">
                              <a16:creationId xmlns:a16="http://schemas.microsoft.com/office/drawing/2014/main" id="{69AEBBCC-857D-CA78-EFE3-C6880850B471}"/>
                            </a:ext>
                          </a:extLst>
                        </wpg:cNvPr>
                        <wpg:cNvGrpSpPr/>
                        <wpg:grpSpPr>
                          <a:xfrm>
                            <a:off x="1689319" y="1788311"/>
                            <a:ext cx="491652" cy="742282"/>
                            <a:chOff x="1689319" y="1788311"/>
                            <a:chExt cx="369385" cy="460898"/>
                          </a:xfrm>
                        </wpg:grpSpPr>
                        <wps:wsp>
                          <wps:cNvPr id="17" name="Freeform 7">
                            <a:extLst>
                              <a:ext uri="{FF2B5EF4-FFF2-40B4-BE49-F238E27FC236}">
                                <a16:creationId xmlns:a16="http://schemas.microsoft.com/office/drawing/2014/main" id="{31C0D3DE-C750-B644-344B-C5E461106B54}"/>
                              </a:ext>
                            </a:extLst>
                          </wps:cNvPr>
                          <wps:cNvSpPr/>
                          <wps:spPr>
                            <a:xfrm>
                              <a:off x="1722088" y="1788311"/>
                              <a:ext cx="305600" cy="460898"/>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18" name="Freeform 8">
                            <a:extLst>
                              <a:ext uri="{FF2B5EF4-FFF2-40B4-BE49-F238E27FC236}">
                                <a16:creationId xmlns:a16="http://schemas.microsoft.com/office/drawing/2014/main" id="{E7759B3A-058B-397F-E039-0EC5961009F1}"/>
                              </a:ext>
                            </a:extLst>
                          </wps:cNvPr>
                          <wps:cNvSpPr/>
                          <wps:spPr>
                            <a:xfrm>
                              <a:off x="1851968" y="2141185"/>
                              <a:ext cx="30561" cy="28806"/>
                            </a:xfrm>
                            <a:custGeom>
                              <a:avLst/>
                              <a:gdLst>
                                <a:gd name="connsiteX0" fmla="*/ 67572 w 45047"/>
                                <a:gd name="connsiteY0" fmla="*/ 33835 h 45113"/>
                                <a:gd name="connsiteX1" fmla="*/ 33786 w 45047"/>
                                <a:gd name="connsiteY1" fmla="*/ 67671 h 45113"/>
                                <a:gd name="connsiteX2" fmla="*/ 0 w 45047"/>
                                <a:gd name="connsiteY2" fmla="*/ 33835 h 45113"/>
                                <a:gd name="connsiteX3" fmla="*/ 33786 w 45047"/>
                                <a:gd name="connsiteY3" fmla="*/ 0 h 45113"/>
                                <a:gd name="connsiteX4" fmla="*/ 67572 w 45047"/>
                                <a:gd name="connsiteY4" fmla="*/ 33835 h 4511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047" h="45113">
                                  <a:moveTo>
                                    <a:pt x="67572" y="33835"/>
                                  </a:moveTo>
                                  <a:cubicBezTo>
                                    <a:pt x="67572" y="52522"/>
                                    <a:pt x="52445" y="67671"/>
                                    <a:pt x="33786" y="67671"/>
                                  </a:cubicBezTo>
                                  <a:cubicBezTo>
                                    <a:pt x="15127" y="67671"/>
                                    <a:pt x="0" y="52522"/>
                                    <a:pt x="0" y="33835"/>
                                  </a:cubicBezTo>
                                  <a:cubicBezTo>
                                    <a:pt x="0" y="15149"/>
                                    <a:pt x="15127" y="0"/>
                                    <a:pt x="33786" y="0"/>
                                  </a:cubicBezTo>
                                  <a:cubicBezTo>
                                    <a:pt x="52445" y="0"/>
                                    <a:pt x="67572" y="15149"/>
                                    <a:pt x="67572" y="33835"/>
                                  </a:cubicBezTo>
                                  <a:close/>
                                </a:path>
                              </a:pathLst>
                            </a:custGeom>
                            <a:solidFill>
                              <a:srgbClr val="010101"/>
                            </a:solidFill>
                            <a:ln w="44847" cap="flat">
                              <a:noFill/>
                              <a:prstDash val="solid"/>
                              <a:miter/>
                            </a:ln>
                          </wps:spPr>
                          <wps:bodyPr rtlCol="0" anchor="ctr"/>
                        </wps:wsp>
                        <wps:wsp>
                          <wps:cNvPr id="19" name="Rectangle 19">
                            <a:extLst>
                              <a:ext uri="{FF2B5EF4-FFF2-40B4-BE49-F238E27FC236}">
                                <a16:creationId xmlns:a16="http://schemas.microsoft.com/office/drawing/2014/main" id="{077458F4-809A-6A36-737A-E66998AEC68F}"/>
                              </a:ext>
                            </a:extLst>
                          </wps:cNvPr>
                          <wps:cNvSpPr/>
                          <wps:spPr>
                            <a:xfrm rot="10800000">
                              <a:off x="1689319" y="1911104"/>
                              <a:ext cx="28910" cy="215307"/>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a:extLst>
                              <a:ext uri="{FF2B5EF4-FFF2-40B4-BE49-F238E27FC236}">
                                <a16:creationId xmlns:a16="http://schemas.microsoft.com/office/drawing/2014/main" id="{B326E638-BEB8-A62B-B711-6FC6AF3B970F}"/>
                              </a:ext>
                            </a:extLst>
                          </wps:cNvPr>
                          <wps:cNvSpPr/>
                          <wps:spPr>
                            <a:xfrm>
                              <a:off x="2027690" y="1918407"/>
                              <a:ext cx="31014" cy="200702"/>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 name="Group 2">
                          <a:extLst>
                            <a:ext uri="{FF2B5EF4-FFF2-40B4-BE49-F238E27FC236}">
                              <a16:creationId xmlns:a16="http://schemas.microsoft.com/office/drawing/2014/main" id="{33CB951B-ECCA-4E92-5912-F383EEDC243B}"/>
                            </a:ext>
                          </a:extLst>
                        </wpg:cNvPr>
                        <wpg:cNvGrpSpPr>
                          <a:grpSpLocks noChangeAspect="1"/>
                        </wpg:cNvGrpSpPr>
                        <wpg:grpSpPr bwMode="auto">
                          <a:xfrm>
                            <a:off x="0" y="19586"/>
                            <a:ext cx="792186" cy="1434925"/>
                            <a:chOff x="0" y="19586"/>
                            <a:chExt cx="969" cy="1392"/>
                          </a:xfrm>
                        </wpg:grpSpPr>
                        <wpg:grpSp>
                          <wpg:cNvPr id="12" name="Group 12">
                            <a:extLst>
                              <a:ext uri="{FF2B5EF4-FFF2-40B4-BE49-F238E27FC236}">
                                <a16:creationId xmlns:a16="http://schemas.microsoft.com/office/drawing/2014/main" id="{114F71CA-7D12-E2F3-5DAF-37F9650FE61C}"/>
                              </a:ext>
                            </a:extLst>
                          </wpg:cNvPr>
                          <wpg:cNvGrpSpPr>
                            <a:grpSpLocks noChangeAspect="1"/>
                          </wpg:cNvGrpSpPr>
                          <wpg:grpSpPr bwMode="auto">
                            <a:xfrm>
                              <a:off x="3" y="19586"/>
                              <a:ext cx="966" cy="1391"/>
                              <a:chOff x="3" y="19586"/>
                              <a:chExt cx="966" cy="1391"/>
                            </a:xfrm>
                          </wpg:grpSpPr>
                          <wps:wsp>
                            <wps:cNvPr id="14" name="Freeform 28">
                              <a:extLst>
                                <a:ext uri="{FF2B5EF4-FFF2-40B4-BE49-F238E27FC236}">
                                  <a16:creationId xmlns:a16="http://schemas.microsoft.com/office/drawing/2014/main" id="{42F69CA3-82F9-A48B-5771-F6C7244A3309}"/>
                                </a:ext>
                              </a:extLst>
                            </wps:cNvPr>
                            <wps:cNvSpPr>
                              <a:spLocks noChangeAspect="1"/>
                            </wps:cNvSpPr>
                            <wps:spPr bwMode="auto">
                              <a:xfrm>
                                <a:off x="22" y="19605"/>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5" name="Text Box 30">
                              <a:extLst>
                                <a:ext uri="{FF2B5EF4-FFF2-40B4-BE49-F238E27FC236}">
                                  <a16:creationId xmlns:a16="http://schemas.microsoft.com/office/drawing/2014/main" id="{0F89B1BA-F091-418B-D1CE-852F4E452CE7}"/>
                                </a:ext>
                              </a:extLst>
                            </wps:cNvPr>
                            <wps:cNvSpPr txBox="1">
                              <a:spLocks noChangeAspect="1" noChangeArrowheads="1"/>
                            </wps:cNvSpPr>
                            <wps:spPr bwMode="auto">
                              <a:xfrm>
                                <a:off x="59" y="20565"/>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wps:txbx>
                            <wps:bodyPr wrap="square" lIns="0" tIns="0" rIns="0" bIns="0" anchor="ctr">
                              <a:noAutofit/>
                            </wps:bodyPr>
                          </wps:wsp>
                          <wps:wsp>
                            <wps:cNvPr id="16" name="Freeform 50">
                              <a:extLst>
                                <a:ext uri="{FF2B5EF4-FFF2-40B4-BE49-F238E27FC236}">
                                  <a16:creationId xmlns:a16="http://schemas.microsoft.com/office/drawing/2014/main" id="{D720F95A-3A73-E829-C4B3-FFD2CCC6C2E0}"/>
                                </a:ext>
                              </a:extLst>
                            </wps:cNvPr>
                            <wps:cNvSpPr>
                              <a:spLocks noChangeAspect="1" noEditPoints="1"/>
                            </wps:cNvSpPr>
                            <wps:spPr bwMode="auto">
                              <a:xfrm>
                                <a:off x="3" y="19586"/>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13" name="Rectangle 13">
                            <a:extLst>
                              <a:ext uri="{FF2B5EF4-FFF2-40B4-BE49-F238E27FC236}">
                                <a16:creationId xmlns:a16="http://schemas.microsoft.com/office/drawing/2014/main" id="{5FE7BC58-4DB2-530D-B86B-ADB9D0A6C6CD}"/>
                              </a:ext>
                            </a:extLst>
                          </wps:cNvPr>
                          <wps:cNvSpPr>
                            <a:spLocks noChangeAspect="1" noChangeArrowheads="1"/>
                          </wps:cNvSpPr>
                          <wps:spPr bwMode="auto">
                            <a:xfrm>
                              <a:off x="0" y="19586"/>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g:grpSp>
                        <wpg:cNvPr id="4" name="Group 4">
                          <a:extLst>
                            <a:ext uri="{FF2B5EF4-FFF2-40B4-BE49-F238E27FC236}">
                              <a16:creationId xmlns:a16="http://schemas.microsoft.com/office/drawing/2014/main" id="{A401485F-7C0E-C621-93A1-B40F862DC143}"/>
                            </a:ext>
                          </a:extLst>
                        </wpg:cNvPr>
                        <wpg:cNvGrpSpPr>
                          <a:grpSpLocks noChangeAspect="1"/>
                        </wpg:cNvGrpSpPr>
                        <wpg:grpSpPr bwMode="auto">
                          <a:xfrm>
                            <a:off x="2668441" y="0"/>
                            <a:ext cx="792186" cy="1434925"/>
                            <a:chOff x="2668441" y="0"/>
                            <a:chExt cx="969" cy="1392"/>
                          </a:xfrm>
                        </wpg:grpSpPr>
                        <wpg:grpSp>
                          <wpg:cNvPr id="7" name="Group 7">
                            <a:extLst>
                              <a:ext uri="{FF2B5EF4-FFF2-40B4-BE49-F238E27FC236}">
                                <a16:creationId xmlns:a16="http://schemas.microsoft.com/office/drawing/2014/main" id="{AE98EC45-DD83-224E-9771-19160A851BC8}"/>
                              </a:ext>
                            </a:extLst>
                          </wpg:cNvPr>
                          <wpg:cNvGrpSpPr>
                            <a:grpSpLocks noChangeAspect="1"/>
                          </wpg:cNvGrpSpPr>
                          <wpg:grpSpPr bwMode="auto">
                            <a:xfrm>
                              <a:off x="2668444" y="0"/>
                              <a:ext cx="966" cy="1391"/>
                              <a:chOff x="2668444" y="0"/>
                              <a:chExt cx="966" cy="1391"/>
                            </a:xfrm>
                          </wpg:grpSpPr>
                          <wps:wsp>
                            <wps:cNvPr id="9" name="Freeform 28">
                              <a:extLst>
                                <a:ext uri="{FF2B5EF4-FFF2-40B4-BE49-F238E27FC236}">
                                  <a16:creationId xmlns:a16="http://schemas.microsoft.com/office/drawing/2014/main" id="{D36E110E-57B6-97EA-0F1C-6F21EC32683A}"/>
                                </a:ext>
                              </a:extLst>
                            </wps:cNvPr>
                            <wps:cNvSpPr>
                              <a:spLocks noChangeAspect="1"/>
                            </wps:cNvSpPr>
                            <wps:spPr bwMode="auto">
                              <a:xfrm>
                                <a:off x="2668463" y="19"/>
                                <a:ext cx="928" cy="1353"/>
                              </a:xfrm>
                              <a:custGeom>
                                <a:avLst/>
                                <a:gdLst>
                                  <a:gd name="T0" fmla="*/ 155477304 w 393"/>
                                  <a:gd name="T1" fmla="*/ 32833468 h 573"/>
                                  <a:gd name="T2" fmla="*/ 155477304 w 393"/>
                                  <a:gd name="T3" fmla="*/ 213867255 h 573"/>
                                  <a:gd name="T4" fmla="*/ 142780335 w 393"/>
                                  <a:gd name="T5" fmla="*/ 226627195 h 573"/>
                                  <a:gd name="T6" fmla="*/ 12713416 w 393"/>
                                  <a:gd name="T7" fmla="*/ 226627195 h 573"/>
                                  <a:gd name="T8" fmla="*/ 0 w 393"/>
                                  <a:gd name="T9" fmla="*/ 213867255 h 573"/>
                                  <a:gd name="T10" fmla="*/ 0 w 393"/>
                                  <a:gd name="T11" fmla="*/ 12709704 h 573"/>
                                  <a:gd name="T12" fmla="*/ 12713416 w 393"/>
                                  <a:gd name="T13" fmla="*/ 0 h 573"/>
                                  <a:gd name="T14" fmla="*/ 142780335 w 393"/>
                                  <a:gd name="T15" fmla="*/ 0 h 573"/>
                                  <a:gd name="T16" fmla="*/ 155477304 w 393"/>
                                  <a:gd name="T17" fmla="*/ 12709704 h 573"/>
                                  <a:gd name="T18" fmla="*/ 155477304 w 393"/>
                                  <a:gd name="T19" fmla="*/ 20064886 h 57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93"/>
                                  <a:gd name="T31" fmla="*/ 0 h 573"/>
                                  <a:gd name="T32" fmla="*/ 393 w 393"/>
                                  <a:gd name="T33" fmla="*/ 573 h 573"/>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93" h="573">
                                    <a:moveTo>
                                      <a:pt x="393" y="83"/>
                                    </a:moveTo>
                                    <a:cubicBezTo>
                                      <a:pt x="393" y="541"/>
                                      <a:pt x="393" y="541"/>
                                      <a:pt x="393" y="541"/>
                                    </a:cubicBezTo>
                                    <a:cubicBezTo>
                                      <a:pt x="393" y="559"/>
                                      <a:pt x="379" y="573"/>
                                      <a:pt x="361" y="573"/>
                                    </a:cubicBezTo>
                                    <a:cubicBezTo>
                                      <a:pt x="32" y="573"/>
                                      <a:pt x="32" y="573"/>
                                      <a:pt x="32" y="573"/>
                                    </a:cubicBezTo>
                                    <a:cubicBezTo>
                                      <a:pt x="14" y="573"/>
                                      <a:pt x="0" y="559"/>
                                      <a:pt x="0" y="541"/>
                                    </a:cubicBezTo>
                                    <a:cubicBezTo>
                                      <a:pt x="0" y="32"/>
                                      <a:pt x="0" y="32"/>
                                      <a:pt x="0" y="32"/>
                                    </a:cubicBezTo>
                                    <a:cubicBezTo>
                                      <a:pt x="0" y="14"/>
                                      <a:pt x="14" y="0"/>
                                      <a:pt x="32" y="0"/>
                                    </a:cubicBezTo>
                                    <a:cubicBezTo>
                                      <a:pt x="361" y="0"/>
                                      <a:pt x="361" y="0"/>
                                      <a:pt x="361" y="0"/>
                                    </a:cubicBezTo>
                                    <a:cubicBezTo>
                                      <a:pt x="379" y="0"/>
                                      <a:pt x="393" y="14"/>
                                      <a:pt x="393" y="32"/>
                                    </a:cubicBezTo>
                                    <a:cubicBezTo>
                                      <a:pt x="393" y="51"/>
                                      <a:pt x="393" y="51"/>
                                      <a:pt x="393" y="5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anchor="ctr"/>
                          </wps:wsp>
                          <wps:wsp>
                            <wps:cNvPr id="10" name="Text Box 30">
                              <a:extLst>
                                <a:ext uri="{FF2B5EF4-FFF2-40B4-BE49-F238E27FC236}">
                                  <a16:creationId xmlns:a16="http://schemas.microsoft.com/office/drawing/2014/main" id="{382CC894-E135-9350-B6E3-6D06D348690E}"/>
                                </a:ext>
                              </a:extLst>
                            </wps:cNvPr>
                            <wps:cNvSpPr txBox="1">
                              <a:spLocks noChangeAspect="1" noChangeArrowheads="1"/>
                            </wps:cNvSpPr>
                            <wps:spPr bwMode="auto">
                              <a:xfrm>
                                <a:off x="2668500" y="979"/>
                                <a:ext cx="816" cy="1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wps:txbx>
                            <wps:bodyPr wrap="square" lIns="0" tIns="0" rIns="0" bIns="0" anchor="ctr">
                              <a:noAutofit/>
                            </wps:bodyPr>
                          </wps:wsp>
                          <wps:wsp>
                            <wps:cNvPr id="11" name="Freeform 50">
                              <a:extLst>
                                <a:ext uri="{FF2B5EF4-FFF2-40B4-BE49-F238E27FC236}">
                                  <a16:creationId xmlns:a16="http://schemas.microsoft.com/office/drawing/2014/main" id="{4FC4FE95-9157-C054-F38B-3A3C2B059086}"/>
                                </a:ext>
                              </a:extLst>
                            </wps:cNvPr>
                            <wps:cNvSpPr>
                              <a:spLocks noChangeAspect="1" noEditPoints="1"/>
                            </wps:cNvSpPr>
                            <wps:spPr bwMode="auto">
                              <a:xfrm>
                                <a:off x="2668444" y="0"/>
                                <a:ext cx="966" cy="1391"/>
                              </a:xfrm>
                              <a:custGeom>
                                <a:avLst/>
                                <a:gdLst>
                                  <a:gd name="T0" fmla="*/ 68764070 w 409"/>
                                  <a:gd name="T1" fmla="*/ 9876220 h 589"/>
                                  <a:gd name="T2" fmla="*/ 62067205 w 409"/>
                                  <a:gd name="T3" fmla="*/ 0 h 589"/>
                                  <a:gd name="T4" fmla="*/ 0 w 409"/>
                                  <a:gd name="T5" fmla="*/ 6674623 h 589"/>
                                  <a:gd name="T6" fmla="*/ 6687349 w 409"/>
                                  <a:gd name="T7" fmla="*/ 98876680 h 589"/>
                                  <a:gd name="T8" fmla="*/ 68764070 w 409"/>
                                  <a:gd name="T9" fmla="*/ 92194627 h 589"/>
                                  <a:gd name="T10" fmla="*/ 67402837 w 409"/>
                                  <a:gd name="T11" fmla="*/ 13927471 h 589"/>
                                  <a:gd name="T12" fmla="*/ 66047040 w 409"/>
                                  <a:gd name="T13" fmla="*/ 92194627 h 589"/>
                                  <a:gd name="T14" fmla="*/ 6687349 w 409"/>
                                  <a:gd name="T15" fmla="*/ 96157161 h 589"/>
                                  <a:gd name="T16" fmla="*/ 2717030 w 409"/>
                                  <a:gd name="T17" fmla="*/ 6674623 h 589"/>
                                  <a:gd name="T18" fmla="*/ 62067205 w 409"/>
                                  <a:gd name="T19" fmla="*/ 2715296 h 589"/>
                                  <a:gd name="T20" fmla="*/ 66047040 w 409"/>
                                  <a:gd name="T21" fmla="*/ 9876220 h 589"/>
                                  <a:gd name="T22" fmla="*/ 19007691 w 409"/>
                                  <a:gd name="T23" fmla="*/ 53873933 h 589"/>
                                  <a:gd name="T24" fmla="*/ 28741322 w 409"/>
                                  <a:gd name="T25" fmla="*/ 53247981 h 589"/>
                                  <a:gd name="T26" fmla="*/ 40355677 w 409"/>
                                  <a:gd name="T27" fmla="*/ 53247981 h 589"/>
                                  <a:gd name="T28" fmla="*/ 49894920 w 409"/>
                                  <a:gd name="T29" fmla="*/ 53873933 h 589"/>
                                  <a:gd name="T30" fmla="*/ 50954370 w 409"/>
                                  <a:gd name="T31" fmla="*/ 51526622 h 589"/>
                                  <a:gd name="T32" fmla="*/ 43326886 w 409"/>
                                  <a:gd name="T33" fmla="*/ 42438787 h 589"/>
                                  <a:gd name="T34" fmla="*/ 36797243 w 409"/>
                                  <a:gd name="T35" fmla="*/ 30577049 h 589"/>
                                  <a:gd name="T36" fmla="*/ 42549211 w 409"/>
                                  <a:gd name="T37" fmla="*/ 22812183 h 589"/>
                                  <a:gd name="T38" fmla="*/ 40135923 w 409"/>
                                  <a:gd name="T39" fmla="*/ 18991970 h 589"/>
                                  <a:gd name="T40" fmla="*/ 39870682 w 409"/>
                                  <a:gd name="T41" fmla="*/ 22812183 h 589"/>
                                  <a:gd name="T42" fmla="*/ 29256765 w 409"/>
                                  <a:gd name="T43" fmla="*/ 22812183 h 589"/>
                                  <a:gd name="T44" fmla="*/ 36797243 w 409"/>
                                  <a:gd name="T45" fmla="*/ 17970126 h 589"/>
                                  <a:gd name="T46" fmla="*/ 37996080 w 409"/>
                                  <a:gd name="T47" fmla="*/ 15650729 h 589"/>
                                  <a:gd name="T48" fmla="*/ 34652262 w 409"/>
                                  <a:gd name="T49" fmla="*/ 14782119 h 589"/>
                                  <a:gd name="T50" fmla="*/ 32238986 w 409"/>
                                  <a:gd name="T51" fmla="*/ 30577049 h 589"/>
                                  <a:gd name="T52" fmla="*/ 32238986 w 409"/>
                                  <a:gd name="T53" fmla="*/ 30577049 h 589"/>
                                  <a:gd name="T54" fmla="*/ 17658896 w 409"/>
                                  <a:gd name="T55" fmla="*/ 53033261 h 589"/>
                                  <a:gd name="T56" fmla="*/ 34652262 w 409"/>
                                  <a:gd name="T57" fmla="*/ 32050822 h 589"/>
                                  <a:gd name="T58" fmla="*/ 34448068 w 409"/>
                                  <a:gd name="T59" fmla="*/ 39585626 h 589"/>
                                  <a:gd name="T60" fmla="*/ 34652262 w 409"/>
                                  <a:gd name="T61" fmla="*/ 32050822 h 589"/>
                                  <a:gd name="T62" fmla="*/ 34448068 w 409"/>
                                  <a:gd name="T63" fmla="*/ 42288048 h 589"/>
                                  <a:gd name="T64" fmla="*/ 46887122 w 409"/>
                                  <a:gd name="T65" fmla="*/ 51170271 h 589"/>
                                  <a:gd name="T66" fmla="*/ 34652262 w 409"/>
                                  <a:gd name="T67" fmla="*/ 46350763 h 589"/>
                                  <a:gd name="T68" fmla="*/ 21994972 w 409"/>
                                  <a:gd name="T69" fmla="*/ 51170271 h 589"/>
                                  <a:gd name="T70" fmla="*/ 24917354 w 409"/>
                                  <a:gd name="T71" fmla="*/ 15762989 h 589"/>
                                  <a:gd name="T72" fmla="*/ 20003219 w 409"/>
                                  <a:gd name="T73" fmla="*/ 22812183 h 589"/>
                                  <a:gd name="T74" fmla="*/ 23833787 w 409"/>
                                  <a:gd name="T75" fmla="*/ 30344037 h 589"/>
                                  <a:gd name="T76" fmla="*/ 24917354 w 409"/>
                                  <a:gd name="T77" fmla="*/ 27985621 h 589"/>
                                  <a:gd name="T78" fmla="*/ 24917354 w 409"/>
                                  <a:gd name="T79" fmla="*/ 17636173 h 589"/>
                                  <a:gd name="T80" fmla="*/ 18296855 w 409"/>
                                  <a:gd name="T81" fmla="*/ 11230778 h 589"/>
                                  <a:gd name="T82" fmla="*/ 18296855 w 409"/>
                                  <a:gd name="T83" fmla="*/ 34398077 h 589"/>
                                  <a:gd name="T84" fmla="*/ 20337396 w 409"/>
                                  <a:gd name="T85" fmla="*/ 34398077 h 589"/>
                                  <a:gd name="T86" fmla="*/ 16150939 w 409"/>
                                  <a:gd name="T87" fmla="*/ 22812183 h 589"/>
                                  <a:gd name="T88" fmla="*/ 20337396 w 409"/>
                                  <a:gd name="T89" fmla="*/ 11230778 h 589"/>
                                  <a:gd name="T90" fmla="*/ 44413376 w 409"/>
                                  <a:gd name="T91" fmla="*/ 29859267 h 589"/>
                                  <a:gd name="T92" fmla="*/ 46249262 w 409"/>
                                  <a:gd name="T93" fmla="*/ 29859267 h 589"/>
                                  <a:gd name="T94" fmla="*/ 46249262 w 409"/>
                                  <a:gd name="T95" fmla="*/ 15762989 h 589"/>
                                  <a:gd name="T96" fmla="*/ 44413376 w 409"/>
                                  <a:gd name="T97" fmla="*/ 17636173 h 589"/>
                                  <a:gd name="T98" fmla="*/ 44413376 w 409"/>
                                  <a:gd name="T99" fmla="*/ 27985621 h 589"/>
                                  <a:gd name="T100" fmla="*/ 50739469 w 409"/>
                                  <a:gd name="T101" fmla="*/ 11230778 h 589"/>
                                  <a:gd name="T102" fmla="*/ 48902342 w 409"/>
                                  <a:gd name="T103" fmla="*/ 13086790 h 589"/>
                                  <a:gd name="T104" fmla="*/ 48902342 w 409"/>
                                  <a:gd name="T105" fmla="*/ 32562561 h 589"/>
                                  <a:gd name="T106" fmla="*/ 49894920 w 409"/>
                                  <a:gd name="T107" fmla="*/ 34909894 h 589"/>
                                  <a:gd name="T108" fmla="*/ 55649966 w 409"/>
                                  <a:gd name="T109" fmla="*/ 22812183 h 58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409"/>
                                  <a:gd name="T166" fmla="*/ 0 h 589"/>
                                  <a:gd name="T167" fmla="*/ 409 w 409"/>
                                  <a:gd name="T168" fmla="*/ 589 h 589"/>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T165" t="T166" r="T167" b="T168"/>
                                <a:pathLst>
                                  <a:path w="409" h="589">
                                    <a:moveTo>
                                      <a:pt x="401" y="67"/>
                                    </a:moveTo>
                                    <a:cubicBezTo>
                                      <a:pt x="406" y="67"/>
                                      <a:pt x="409" y="64"/>
                                      <a:pt x="409" y="59"/>
                                    </a:cubicBezTo>
                                    <a:cubicBezTo>
                                      <a:pt x="409" y="40"/>
                                      <a:pt x="409" y="40"/>
                                      <a:pt x="409" y="40"/>
                                    </a:cubicBezTo>
                                    <a:cubicBezTo>
                                      <a:pt x="409" y="18"/>
                                      <a:pt x="392" y="0"/>
                                      <a:pt x="369" y="0"/>
                                    </a:cubicBezTo>
                                    <a:cubicBezTo>
                                      <a:pt x="40" y="0"/>
                                      <a:pt x="40" y="0"/>
                                      <a:pt x="40" y="0"/>
                                    </a:cubicBezTo>
                                    <a:cubicBezTo>
                                      <a:pt x="18" y="0"/>
                                      <a:pt x="0" y="18"/>
                                      <a:pt x="0" y="40"/>
                                    </a:cubicBezTo>
                                    <a:cubicBezTo>
                                      <a:pt x="0" y="549"/>
                                      <a:pt x="0" y="549"/>
                                      <a:pt x="0" y="549"/>
                                    </a:cubicBezTo>
                                    <a:cubicBezTo>
                                      <a:pt x="0" y="571"/>
                                      <a:pt x="18" y="589"/>
                                      <a:pt x="40" y="589"/>
                                    </a:cubicBezTo>
                                    <a:cubicBezTo>
                                      <a:pt x="369" y="589"/>
                                      <a:pt x="369" y="589"/>
                                      <a:pt x="369" y="589"/>
                                    </a:cubicBezTo>
                                    <a:cubicBezTo>
                                      <a:pt x="392" y="589"/>
                                      <a:pt x="409" y="571"/>
                                      <a:pt x="409" y="549"/>
                                    </a:cubicBezTo>
                                    <a:cubicBezTo>
                                      <a:pt x="409" y="91"/>
                                      <a:pt x="409" y="91"/>
                                      <a:pt x="409" y="91"/>
                                    </a:cubicBezTo>
                                    <a:cubicBezTo>
                                      <a:pt x="409" y="87"/>
                                      <a:pt x="406" y="83"/>
                                      <a:pt x="401" y="83"/>
                                    </a:cubicBezTo>
                                    <a:cubicBezTo>
                                      <a:pt x="397" y="83"/>
                                      <a:pt x="393" y="87"/>
                                      <a:pt x="393" y="91"/>
                                    </a:cubicBezTo>
                                    <a:cubicBezTo>
                                      <a:pt x="393" y="549"/>
                                      <a:pt x="393" y="549"/>
                                      <a:pt x="393" y="549"/>
                                    </a:cubicBezTo>
                                    <a:cubicBezTo>
                                      <a:pt x="393" y="562"/>
                                      <a:pt x="383" y="573"/>
                                      <a:pt x="369" y="573"/>
                                    </a:cubicBezTo>
                                    <a:cubicBezTo>
                                      <a:pt x="40" y="573"/>
                                      <a:pt x="40" y="573"/>
                                      <a:pt x="40" y="573"/>
                                    </a:cubicBezTo>
                                    <a:cubicBezTo>
                                      <a:pt x="27" y="573"/>
                                      <a:pt x="16" y="562"/>
                                      <a:pt x="16" y="549"/>
                                    </a:cubicBezTo>
                                    <a:cubicBezTo>
                                      <a:pt x="16" y="40"/>
                                      <a:pt x="16" y="40"/>
                                      <a:pt x="16" y="40"/>
                                    </a:cubicBezTo>
                                    <a:cubicBezTo>
                                      <a:pt x="16" y="27"/>
                                      <a:pt x="27" y="16"/>
                                      <a:pt x="40" y="16"/>
                                    </a:cubicBezTo>
                                    <a:cubicBezTo>
                                      <a:pt x="369" y="16"/>
                                      <a:pt x="369" y="16"/>
                                      <a:pt x="369" y="16"/>
                                    </a:cubicBezTo>
                                    <a:cubicBezTo>
                                      <a:pt x="383" y="16"/>
                                      <a:pt x="393" y="27"/>
                                      <a:pt x="393" y="40"/>
                                    </a:cubicBezTo>
                                    <a:cubicBezTo>
                                      <a:pt x="393" y="59"/>
                                      <a:pt x="393" y="59"/>
                                      <a:pt x="393" y="59"/>
                                    </a:cubicBezTo>
                                    <a:cubicBezTo>
                                      <a:pt x="393" y="64"/>
                                      <a:pt x="397" y="67"/>
                                      <a:pt x="401" y="67"/>
                                    </a:cubicBezTo>
                                    <a:close/>
                                    <a:moveTo>
                                      <a:pt x="113" y="321"/>
                                    </a:moveTo>
                                    <a:cubicBezTo>
                                      <a:pt x="164" y="321"/>
                                      <a:pt x="164" y="321"/>
                                      <a:pt x="164" y="321"/>
                                    </a:cubicBezTo>
                                    <a:cubicBezTo>
                                      <a:pt x="167" y="321"/>
                                      <a:pt x="170" y="319"/>
                                      <a:pt x="171" y="317"/>
                                    </a:cubicBezTo>
                                    <a:cubicBezTo>
                                      <a:pt x="171" y="316"/>
                                      <a:pt x="185" y="292"/>
                                      <a:pt x="206" y="292"/>
                                    </a:cubicBezTo>
                                    <a:cubicBezTo>
                                      <a:pt x="226" y="292"/>
                                      <a:pt x="240" y="316"/>
                                      <a:pt x="240" y="317"/>
                                    </a:cubicBezTo>
                                    <a:cubicBezTo>
                                      <a:pt x="242" y="319"/>
                                      <a:pt x="244" y="321"/>
                                      <a:pt x="247" y="321"/>
                                    </a:cubicBezTo>
                                    <a:cubicBezTo>
                                      <a:pt x="297" y="321"/>
                                      <a:pt x="297" y="321"/>
                                      <a:pt x="297" y="321"/>
                                    </a:cubicBezTo>
                                    <a:cubicBezTo>
                                      <a:pt x="301" y="321"/>
                                      <a:pt x="304" y="319"/>
                                      <a:pt x="305" y="316"/>
                                    </a:cubicBezTo>
                                    <a:cubicBezTo>
                                      <a:pt x="306" y="313"/>
                                      <a:pt x="305" y="309"/>
                                      <a:pt x="303" y="307"/>
                                    </a:cubicBezTo>
                                    <a:cubicBezTo>
                                      <a:pt x="285" y="289"/>
                                      <a:pt x="270" y="271"/>
                                      <a:pt x="258" y="254"/>
                                    </a:cubicBezTo>
                                    <a:cubicBezTo>
                                      <a:pt x="258" y="253"/>
                                      <a:pt x="258" y="253"/>
                                      <a:pt x="258" y="253"/>
                                    </a:cubicBezTo>
                                    <a:cubicBezTo>
                                      <a:pt x="238" y="224"/>
                                      <a:pt x="225" y="198"/>
                                      <a:pt x="219" y="182"/>
                                    </a:cubicBezTo>
                                    <a:cubicBezTo>
                                      <a:pt x="219" y="182"/>
                                      <a:pt x="219" y="182"/>
                                      <a:pt x="219" y="182"/>
                                    </a:cubicBezTo>
                                    <a:cubicBezTo>
                                      <a:pt x="219" y="182"/>
                                      <a:pt x="219" y="182"/>
                                      <a:pt x="219" y="182"/>
                                    </a:cubicBezTo>
                                    <a:cubicBezTo>
                                      <a:pt x="239" y="176"/>
                                      <a:pt x="253" y="158"/>
                                      <a:pt x="253" y="136"/>
                                    </a:cubicBezTo>
                                    <a:cubicBezTo>
                                      <a:pt x="253" y="129"/>
                                      <a:pt x="252" y="123"/>
                                      <a:pt x="250" y="117"/>
                                    </a:cubicBezTo>
                                    <a:cubicBezTo>
                                      <a:pt x="248" y="113"/>
                                      <a:pt x="243" y="111"/>
                                      <a:pt x="239" y="113"/>
                                    </a:cubicBezTo>
                                    <a:cubicBezTo>
                                      <a:pt x="235" y="115"/>
                                      <a:pt x="233" y="120"/>
                                      <a:pt x="235" y="124"/>
                                    </a:cubicBezTo>
                                    <a:cubicBezTo>
                                      <a:pt x="237" y="127"/>
                                      <a:pt x="237" y="132"/>
                                      <a:pt x="237" y="136"/>
                                    </a:cubicBezTo>
                                    <a:cubicBezTo>
                                      <a:pt x="237" y="153"/>
                                      <a:pt x="223" y="168"/>
                                      <a:pt x="206" y="168"/>
                                    </a:cubicBezTo>
                                    <a:cubicBezTo>
                                      <a:pt x="188" y="168"/>
                                      <a:pt x="174" y="153"/>
                                      <a:pt x="174" y="136"/>
                                    </a:cubicBezTo>
                                    <a:cubicBezTo>
                                      <a:pt x="174" y="118"/>
                                      <a:pt x="188" y="104"/>
                                      <a:pt x="206" y="104"/>
                                    </a:cubicBezTo>
                                    <a:cubicBezTo>
                                      <a:pt x="211" y="104"/>
                                      <a:pt x="215" y="105"/>
                                      <a:pt x="219" y="107"/>
                                    </a:cubicBezTo>
                                    <a:cubicBezTo>
                                      <a:pt x="223" y="109"/>
                                      <a:pt x="228" y="107"/>
                                      <a:pt x="230" y="103"/>
                                    </a:cubicBezTo>
                                    <a:cubicBezTo>
                                      <a:pt x="232" y="99"/>
                                      <a:pt x="230" y="95"/>
                                      <a:pt x="226" y="93"/>
                                    </a:cubicBezTo>
                                    <a:cubicBezTo>
                                      <a:pt x="226" y="93"/>
                                      <a:pt x="226" y="93"/>
                                      <a:pt x="226" y="93"/>
                                    </a:cubicBezTo>
                                    <a:cubicBezTo>
                                      <a:pt x="220" y="90"/>
                                      <a:pt x="213" y="88"/>
                                      <a:pt x="206" y="88"/>
                                    </a:cubicBezTo>
                                    <a:cubicBezTo>
                                      <a:pt x="179" y="88"/>
                                      <a:pt x="158" y="110"/>
                                      <a:pt x="158" y="136"/>
                                    </a:cubicBezTo>
                                    <a:cubicBezTo>
                                      <a:pt x="158" y="157"/>
                                      <a:pt x="172" y="176"/>
                                      <a:pt x="192" y="182"/>
                                    </a:cubicBezTo>
                                    <a:cubicBezTo>
                                      <a:pt x="192" y="182"/>
                                      <a:pt x="192" y="182"/>
                                      <a:pt x="192" y="182"/>
                                    </a:cubicBezTo>
                                    <a:cubicBezTo>
                                      <a:pt x="192" y="182"/>
                                      <a:pt x="192" y="182"/>
                                      <a:pt x="192" y="182"/>
                                    </a:cubicBezTo>
                                    <a:cubicBezTo>
                                      <a:pt x="181" y="207"/>
                                      <a:pt x="156" y="258"/>
                                      <a:pt x="107" y="307"/>
                                    </a:cubicBezTo>
                                    <a:cubicBezTo>
                                      <a:pt x="105" y="309"/>
                                      <a:pt x="104" y="313"/>
                                      <a:pt x="105" y="316"/>
                                    </a:cubicBezTo>
                                    <a:cubicBezTo>
                                      <a:pt x="107" y="319"/>
                                      <a:pt x="109" y="321"/>
                                      <a:pt x="113" y="321"/>
                                    </a:cubicBezTo>
                                    <a:close/>
                                    <a:moveTo>
                                      <a:pt x="206" y="191"/>
                                    </a:moveTo>
                                    <a:cubicBezTo>
                                      <a:pt x="211" y="204"/>
                                      <a:pt x="219" y="221"/>
                                      <a:pt x="231" y="240"/>
                                    </a:cubicBezTo>
                                    <a:cubicBezTo>
                                      <a:pt x="223" y="238"/>
                                      <a:pt x="214" y="236"/>
                                      <a:pt x="205" y="236"/>
                                    </a:cubicBezTo>
                                    <a:cubicBezTo>
                                      <a:pt x="196" y="236"/>
                                      <a:pt x="188" y="238"/>
                                      <a:pt x="180" y="240"/>
                                    </a:cubicBezTo>
                                    <a:cubicBezTo>
                                      <a:pt x="192" y="221"/>
                                      <a:pt x="200" y="204"/>
                                      <a:pt x="206" y="191"/>
                                    </a:cubicBezTo>
                                    <a:close/>
                                    <a:moveTo>
                                      <a:pt x="164" y="264"/>
                                    </a:moveTo>
                                    <a:cubicBezTo>
                                      <a:pt x="169" y="261"/>
                                      <a:pt x="188" y="252"/>
                                      <a:pt x="205" y="252"/>
                                    </a:cubicBezTo>
                                    <a:cubicBezTo>
                                      <a:pt x="221" y="252"/>
                                      <a:pt x="240" y="261"/>
                                      <a:pt x="246" y="264"/>
                                    </a:cubicBezTo>
                                    <a:cubicBezTo>
                                      <a:pt x="255" y="277"/>
                                      <a:pt x="266" y="291"/>
                                      <a:pt x="279" y="305"/>
                                    </a:cubicBezTo>
                                    <a:cubicBezTo>
                                      <a:pt x="252" y="305"/>
                                      <a:pt x="252" y="305"/>
                                      <a:pt x="252" y="305"/>
                                    </a:cubicBezTo>
                                    <a:cubicBezTo>
                                      <a:pt x="246" y="296"/>
                                      <a:pt x="230" y="276"/>
                                      <a:pt x="206" y="276"/>
                                    </a:cubicBezTo>
                                    <a:cubicBezTo>
                                      <a:pt x="182" y="276"/>
                                      <a:pt x="166" y="296"/>
                                      <a:pt x="160" y="305"/>
                                    </a:cubicBezTo>
                                    <a:cubicBezTo>
                                      <a:pt x="131" y="305"/>
                                      <a:pt x="131" y="305"/>
                                      <a:pt x="131" y="305"/>
                                    </a:cubicBezTo>
                                    <a:cubicBezTo>
                                      <a:pt x="144" y="291"/>
                                      <a:pt x="155" y="277"/>
                                      <a:pt x="164" y="264"/>
                                    </a:cubicBezTo>
                                    <a:close/>
                                    <a:moveTo>
                                      <a:pt x="148" y="94"/>
                                    </a:moveTo>
                                    <a:cubicBezTo>
                                      <a:pt x="145" y="91"/>
                                      <a:pt x="140" y="91"/>
                                      <a:pt x="136" y="94"/>
                                    </a:cubicBezTo>
                                    <a:cubicBezTo>
                                      <a:pt x="125" y="106"/>
                                      <a:pt x="119" y="121"/>
                                      <a:pt x="119" y="136"/>
                                    </a:cubicBezTo>
                                    <a:cubicBezTo>
                                      <a:pt x="119" y="151"/>
                                      <a:pt x="125" y="167"/>
                                      <a:pt x="136" y="178"/>
                                    </a:cubicBezTo>
                                    <a:cubicBezTo>
                                      <a:pt x="138" y="180"/>
                                      <a:pt x="140" y="181"/>
                                      <a:pt x="142" y="181"/>
                                    </a:cubicBezTo>
                                    <a:cubicBezTo>
                                      <a:pt x="144" y="181"/>
                                      <a:pt x="146" y="180"/>
                                      <a:pt x="148" y="178"/>
                                    </a:cubicBezTo>
                                    <a:cubicBezTo>
                                      <a:pt x="151" y="175"/>
                                      <a:pt x="151" y="170"/>
                                      <a:pt x="148" y="167"/>
                                    </a:cubicBezTo>
                                    <a:cubicBezTo>
                                      <a:pt x="139" y="158"/>
                                      <a:pt x="135" y="147"/>
                                      <a:pt x="135" y="136"/>
                                    </a:cubicBezTo>
                                    <a:cubicBezTo>
                                      <a:pt x="135" y="125"/>
                                      <a:pt x="139" y="114"/>
                                      <a:pt x="148" y="105"/>
                                    </a:cubicBezTo>
                                    <a:cubicBezTo>
                                      <a:pt x="151" y="102"/>
                                      <a:pt x="151" y="97"/>
                                      <a:pt x="148" y="94"/>
                                    </a:cubicBezTo>
                                    <a:close/>
                                    <a:moveTo>
                                      <a:pt x="109" y="67"/>
                                    </a:moveTo>
                                    <a:cubicBezTo>
                                      <a:pt x="90" y="86"/>
                                      <a:pt x="80" y="111"/>
                                      <a:pt x="80" y="136"/>
                                    </a:cubicBezTo>
                                    <a:cubicBezTo>
                                      <a:pt x="80" y="161"/>
                                      <a:pt x="90" y="186"/>
                                      <a:pt x="109" y="205"/>
                                    </a:cubicBezTo>
                                    <a:cubicBezTo>
                                      <a:pt x="111" y="207"/>
                                      <a:pt x="113" y="208"/>
                                      <a:pt x="115" y="208"/>
                                    </a:cubicBezTo>
                                    <a:cubicBezTo>
                                      <a:pt x="117" y="208"/>
                                      <a:pt x="119" y="207"/>
                                      <a:pt x="121" y="205"/>
                                    </a:cubicBezTo>
                                    <a:cubicBezTo>
                                      <a:pt x="124" y="202"/>
                                      <a:pt x="124" y="197"/>
                                      <a:pt x="121" y="194"/>
                                    </a:cubicBezTo>
                                    <a:cubicBezTo>
                                      <a:pt x="104" y="178"/>
                                      <a:pt x="96" y="157"/>
                                      <a:pt x="96" y="136"/>
                                    </a:cubicBezTo>
                                    <a:cubicBezTo>
                                      <a:pt x="96" y="115"/>
                                      <a:pt x="104" y="94"/>
                                      <a:pt x="121" y="78"/>
                                    </a:cubicBezTo>
                                    <a:cubicBezTo>
                                      <a:pt x="124" y="75"/>
                                      <a:pt x="124" y="70"/>
                                      <a:pt x="121" y="67"/>
                                    </a:cubicBezTo>
                                    <a:cubicBezTo>
                                      <a:pt x="117" y="64"/>
                                      <a:pt x="112" y="64"/>
                                      <a:pt x="109" y="67"/>
                                    </a:cubicBezTo>
                                    <a:close/>
                                    <a:moveTo>
                                      <a:pt x="264" y="178"/>
                                    </a:moveTo>
                                    <a:cubicBezTo>
                                      <a:pt x="265" y="180"/>
                                      <a:pt x="267" y="181"/>
                                      <a:pt x="269" y="181"/>
                                    </a:cubicBezTo>
                                    <a:cubicBezTo>
                                      <a:pt x="271" y="181"/>
                                      <a:pt x="273" y="180"/>
                                      <a:pt x="275" y="178"/>
                                    </a:cubicBezTo>
                                    <a:cubicBezTo>
                                      <a:pt x="287" y="167"/>
                                      <a:pt x="292" y="151"/>
                                      <a:pt x="292" y="136"/>
                                    </a:cubicBezTo>
                                    <a:cubicBezTo>
                                      <a:pt x="292" y="121"/>
                                      <a:pt x="287" y="106"/>
                                      <a:pt x="275" y="94"/>
                                    </a:cubicBezTo>
                                    <a:cubicBezTo>
                                      <a:pt x="272" y="91"/>
                                      <a:pt x="267" y="91"/>
                                      <a:pt x="264" y="94"/>
                                    </a:cubicBezTo>
                                    <a:cubicBezTo>
                                      <a:pt x="261" y="97"/>
                                      <a:pt x="261" y="102"/>
                                      <a:pt x="264" y="105"/>
                                    </a:cubicBezTo>
                                    <a:cubicBezTo>
                                      <a:pt x="272" y="114"/>
                                      <a:pt x="276" y="125"/>
                                      <a:pt x="276" y="136"/>
                                    </a:cubicBezTo>
                                    <a:cubicBezTo>
                                      <a:pt x="276" y="147"/>
                                      <a:pt x="272" y="158"/>
                                      <a:pt x="264" y="167"/>
                                    </a:cubicBezTo>
                                    <a:cubicBezTo>
                                      <a:pt x="261" y="170"/>
                                      <a:pt x="261" y="175"/>
                                      <a:pt x="264" y="178"/>
                                    </a:cubicBezTo>
                                    <a:close/>
                                    <a:moveTo>
                                      <a:pt x="302" y="67"/>
                                    </a:moveTo>
                                    <a:cubicBezTo>
                                      <a:pt x="299" y="64"/>
                                      <a:pt x="294" y="64"/>
                                      <a:pt x="291" y="67"/>
                                    </a:cubicBezTo>
                                    <a:cubicBezTo>
                                      <a:pt x="288" y="70"/>
                                      <a:pt x="288" y="75"/>
                                      <a:pt x="291" y="78"/>
                                    </a:cubicBezTo>
                                    <a:cubicBezTo>
                                      <a:pt x="307" y="94"/>
                                      <a:pt x="315" y="115"/>
                                      <a:pt x="315" y="136"/>
                                    </a:cubicBezTo>
                                    <a:cubicBezTo>
                                      <a:pt x="315" y="157"/>
                                      <a:pt x="307" y="178"/>
                                      <a:pt x="291" y="194"/>
                                    </a:cubicBezTo>
                                    <a:cubicBezTo>
                                      <a:pt x="288" y="197"/>
                                      <a:pt x="288" y="202"/>
                                      <a:pt x="291" y="205"/>
                                    </a:cubicBezTo>
                                    <a:cubicBezTo>
                                      <a:pt x="293" y="207"/>
                                      <a:pt x="295" y="208"/>
                                      <a:pt x="297" y="208"/>
                                    </a:cubicBezTo>
                                    <a:cubicBezTo>
                                      <a:pt x="299" y="208"/>
                                      <a:pt x="301" y="207"/>
                                      <a:pt x="302" y="205"/>
                                    </a:cubicBezTo>
                                    <a:cubicBezTo>
                                      <a:pt x="321" y="186"/>
                                      <a:pt x="331" y="161"/>
                                      <a:pt x="331" y="136"/>
                                    </a:cubicBezTo>
                                    <a:cubicBezTo>
                                      <a:pt x="331" y="111"/>
                                      <a:pt x="321" y="86"/>
                                      <a:pt x="302" y="67"/>
                                    </a:cubicBezTo>
                                    <a:close/>
                                  </a:path>
                                </a:pathLst>
                              </a:custGeom>
                              <a:solidFill>
                                <a:srgbClr val="00A9D4"/>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 name="Rectangle 8">
                            <a:extLst>
                              <a:ext uri="{FF2B5EF4-FFF2-40B4-BE49-F238E27FC236}">
                                <a16:creationId xmlns:a16="http://schemas.microsoft.com/office/drawing/2014/main" id="{3FABD50D-5744-B524-1643-102DB14EB4ED}"/>
                              </a:ext>
                            </a:extLst>
                          </wps:cNvPr>
                          <wps:cNvSpPr>
                            <a:spLocks noChangeAspect="1" noChangeArrowheads="1"/>
                          </wps:cNvSpPr>
                          <wps:spPr bwMode="auto">
                            <a:xfrm>
                              <a:off x="2668441" y="0"/>
                              <a:ext cx="969" cy="1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bodyPr wrap="none" lIns="0" rIns="0" anchor="ctr"/>
                        </wps:wsp>
                      </wpg:grpSp>
                      <wps:wsp>
                        <wps:cNvPr id="5" name="Straight Arrow Connector 5">
                          <a:extLst>
                            <a:ext uri="{FF2B5EF4-FFF2-40B4-BE49-F238E27FC236}">
                              <a16:creationId xmlns:a16="http://schemas.microsoft.com/office/drawing/2014/main" id="{A29DE0F3-07C6-855D-1EBC-FAB2BEC43916}"/>
                            </a:ext>
                          </a:extLst>
                        </wps:cNvPr>
                        <wps:cNvCnPr>
                          <a:cxnSpLocks/>
                        </wps:cNvCnPr>
                        <wps:spPr bwMode="auto">
                          <a:xfrm flipH="1">
                            <a:off x="2268521" y="457662"/>
                            <a:ext cx="523875" cy="1540170"/>
                          </a:xfrm>
                          <a:prstGeom prst="straightConnector1">
                            <a:avLst/>
                          </a:prstGeom>
                          <a:ln w="25400">
                            <a:solidFill>
                              <a:srgbClr val="FF0000"/>
                            </a:solidFill>
                            <a:headEnd type="none" w="med" len="med"/>
                            <a:tailEnd type="triangle"/>
                          </a:ln>
                        </wps:spPr>
                        <wps:style>
                          <a:lnRef idx="1">
                            <a:schemeClr val="accent6"/>
                          </a:lnRef>
                          <a:fillRef idx="0">
                            <a:schemeClr val="accent6"/>
                          </a:fillRef>
                          <a:effectRef idx="0">
                            <a:schemeClr val="accent6"/>
                          </a:effectRef>
                          <a:fontRef idx="minor">
                            <a:schemeClr val="tx1"/>
                          </a:fontRef>
                        </wps:style>
                        <wps:bodyPr/>
                      </wps:wsp>
                      <wps:wsp>
                        <wps:cNvPr id="6" name="Straight Arrow Connector 6">
                          <a:extLst>
                            <a:ext uri="{FF2B5EF4-FFF2-40B4-BE49-F238E27FC236}">
                              <a16:creationId xmlns:a16="http://schemas.microsoft.com/office/drawing/2014/main" id="{62541E6E-5881-3316-C20D-AC0F72515AAC}"/>
                            </a:ext>
                          </a:extLst>
                        </wps:cNvPr>
                        <wps:cNvCnPr>
                          <a:cxnSpLocks/>
                        </wps:cNvCnPr>
                        <wps:spPr bwMode="auto">
                          <a:xfrm>
                            <a:off x="683086" y="457662"/>
                            <a:ext cx="918685" cy="1528409"/>
                          </a:xfrm>
                          <a:prstGeom prst="straightConnector1">
                            <a:avLst/>
                          </a:prstGeom>
                          <a:ln w="25400">
                            <a:headEnd type="none" w="med" len="med"/>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EAE5097" id="Group 2" o:spid="_x0000_s1026" style="position:absolute;left:0;text-align:left;margin-left:76.8pt;margin-top:11.25pt;width:253pt;height:147.5pt;z-index:251659264;mso-position-horizontal-relative:margin;mso-width-relative:margin;mso-height-relative:margin" coordsize="34606,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">
                <v:group id="Group 1" o:spid="_x0000_s1027" style="position:absolute;left:16893;top:17883;width:4916;height:7422" coordorigin="16893,17883" coordsize="3693,4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7" o:spid="_x0000_s1028" style="position:absolute;left:17220;top:17883;width:3056;height:4609;visibility:visible;mso-wrap-style:square;v-text-anchor:middle" coordsize="450479,72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259761,460898;45840,460898;0,417689;0,43209;45840,0;259761,0;305601,43209;305601,417689;259761,460898;45840,28806;30560,43209;30560,417689;45840,432092;259761,432092;275041,417689;275041,43209;259761,28806" o:connectangles="0,0,0,0,0,0,0,0,0,0,0,0,0,0,0,0,0"/>
                  </v:shape>
                  <v:shape id="Freeform 8" o:spid="_x0000_s1029" style="position:absolute;left:18519;top:21411;width:306;height:288;visibility:visible;mso-wrap-style:square;v-text-anchor:middle" coordsize="45047,4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" path="m67572,33835v,18687,-15127,33836,-33786,33836c15127,67671,,52522,,33835,,15149,15127,,33786,,52445,,67572,15149,67572,33835xe" fillcolor="#010101" stroked="f" strokeweight="1.24575mm">
                    <v:stroke joinstyle="miter"/>
                    <v:path arrowok="t" o:connecttype="custom" o:connectlocs="45843,21605;22921,43210;0,21605;22921,0;45843,21605" o:connectangles="0,0,0,0,0"/>
                  </v:shape>
                  <v:rect id="Rectangle 19" o:spid="_x0000_s1030" style="position:absolute;left:16893;top:19111;width:289;height:21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" fillcolor="black [3213]" strokecolor="black [3213]" strokeweight="1pt"/>
                  <v:rect id="Rectangle 20" o:spid="_x0000_s1031" style="position:absolute;left:20276;top:19184;width:311;height:2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" fillcolor="red" strokecolor="red" strokeweight="1pt"/>
                </v:group>
                <v:group id="_x0000_s1032" style="position:absolute;top:195;width:7921;height:14350" coordorigin=",19586" coordsize="969,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o:lock v:ext="edit" aspectratio="t"/>
                  <v:group id="Group 12" o:spid="_x0000_s1033" style="position:absolute;left:3;top:19586;width:966;height:1391" coordorigin="3,19586" coordsize="966,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Freeform 28" o:spid="_x0000_s1034" style="position:absolute;left:22;top:19605;width:928;height:135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type id="_x0000_t202" coordsize="21600,21600" o:spt="202" path="m,l,21600r21600,l21600,xe">
                      <v:stroke joinstyle="miter"/>
                      <v:path gradientshapeok="t" o:connecttype="rect"/>
                    </v:shapetype>
                    <v:shape id="Text Box 30" o:spid="_x0000_s1035" type="#_x0000_t202" style="position:absolute;left:59;top:20565;width:816;height: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" filled="f" stroked="f" strokeweight="1pt">
                      <o:lock v:ext="edit" aspectratio="t"/>
                      <v:textbox inset="0,0,0,0">
                        <w:txbxContent>
                          <w:p w14:paraId="502C4C14"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TRP1</w:t>
                            </w:r>
                          </w:p>
                        </w:txbxContent>
                      </v:textbox>
                    </v:shape>
                    <v:shape id="Freeform 50" o:spid="_x0000_s1036" style="position:absolute;left:3;top:19586;width:966;height:1391;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13" o:spid="_x0000_s1037" style="position:absolute;top:19586;width:969;height:13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" filled="f" stroked="f" strokeweight="1pt">
                    <o:lock v:ext="edit" aspectratio="t"/>
                    <v:textbox inset="0,,0"/>
                  </v:rect>
                </v:group>
                <v:group id="Group 4" o:spid="_x0000_s1038" style="position:absolute;left:26684;width:7922;height:14349"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o:lock v:ext="edit" aspectratio="t"/>
                  <v:group id="Group 7" o:spid="_x0000_s1039" style="position:absolute;left:26684;width:10;height:13" coordorigin="26684" coordsize="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28" o:spid="_x0000_s1040" style="position:absolute;left:26684;width:9;height:13;visibility:visible;mso-wrap-style:square;v-text-anchor:middle" coordsize="39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" path="m393,83v,458,,458,,458c393,559,379,573,361,573v-329,,-329,,-329,c14,573,,559,,541,,32,,32,,32,,14,14,,32,,361,,361,,361,v18,,32,14,32,32c393,51,393,51,393,51e" stroked="f">
                      <v:path arrowok="t" o:connecttype="custom" o:connectlocs="367132158,77528241;367132158,504995456;337150511,535124947;30020484,535124947;0,504995456;0,30010872;30020484,0;337150511,0;367132158,30010872;367132158,47378343" o:connectangles="0,0,0,0,0,0,0,0,0,0" textboxrect="0,0,393,573"/>
                      <o:lock v:ext="edit" aspectratio="t"/>
                    </v:shape>
                    <v:shape id="Text Box 30" o:spid="_x0000_s1041" type="#_x0000_t202" style="position:absolute;left:26685;top:9;width:8;height: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" filled="f" stroked="f" strokeweight="1pt">
                      <o:lock v:ext="edit" aspectratio="t"/>
                      <v:textbox inset="0,0,0,0">
                        <w:txbxContent>
                          <w:p w14:paraId="240948B3" w14:textId="77777777" w:rsidR="00F66CE5" w:rsidRDefault="00F66CE5" w:rsidP="00F66CE5">
                            <w:pPr>
                              <w:spacing w:line="192" w:lineRule="auto"/>
                              <w:jc w:val="center"/>
                              <w:textAlignment w:val="baseline"/>
                              <w:rPr>
                                <w:rFonts w:ascii="Ericsson Hilda" w:eastAsia="MS PGothic" w:hAnsi="Ericsson Hilda"/>
                                <w:color w:val="00A9D4"/>
                                <w:sz w:val="14"/>
                                <w:szCs w:val="14"/>
                              </w:rPr>
                            </w:pPr>
                            <w:r>
                              <w:rPr>
                                <w:rFonts w:ascii="Ericsson Hilda" w:eastAsia="MS PGothic" w:hAnsi="Ericsson Hilda"/>
                                <w:color w:val="00A9D4"/>
                                <w:sz w:val="14"/>
                                <w:szCs w:val="14"/>
                              </w:rPr>
                              <w:t>TRP2</w:t>
                            </w:r>
                          </w:p>
                        </w:txbxContent>
                      </v:textbox>
                    </v:shape>
                    <v:shape id="Freeform 50" o:spid="_x0000_s1042" style="position:absolute;left:26684;width:10;height:13;visibility:visible;mso-wrap-style:square;v-text-anchor:top" coordsize="40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" path="m401,67v5,,8,-3,8,-8c409,40,409,40,409,40,409,18,392,,369,,40,,40,,40,,18,,,18,,40,,549,,549,,549v,22,18,40,40,40c369,589,369,589,369,589v23,,40,-18,40,-40c409,91,409,91,409,91v,-4,-3,-8,-8,-8c397,83,393,87,393,91v,458,,458,,458c393,562,383,573,369,573v-329,,-329,,-329,c27,573,16,562,16,549,16,40,16,40,16,40,16,27,27,16,40,16v329,,329,,329,c383,16,393,27,393,40v,19,,19,,19c393,64,397,67,401,67xm113,321v51,,51,,51,c167,321,170,319,171,317v,-1,14,-25,35,-25c226,292,240,316,240,317v2,2,4,4,7,4c297,321,297,321,297,321v4,,7,-2,8,-5c306,313,305,309,303,307,285,289,270,271,258,254v,-1,,-1,,-1c238,224,225,198,219,182v,,,,,c219,182,219,182,219,182v20,-6,34,-24,34,-46c253,129,252,123,250,117v-2,-4,-7,-6,-11,-4c235,115,233,120,235,124v2,3,2,8,2,12c237,153,223,168,206,168v-18,,-32,-15,-32,-32c174,118,188,104,206,104v5,,9,1,13,3c223,109,228,107,230,103v2,-4,,-8,-4,-10c226,93,226,93,226,93v-6,-3,-13,-5,-20,-5c179,88,158,110,158,136v,21,14,40,34,46c192,182,192,182,192,182v,,,,,c181,207,156,258,107,307v-2,2,-3,6,-2,9c107,319,109,321,113,321xm206,191v5,13,13,30,25,49c223,238,214,236,205,236v-9,,-17,2,-25,4c192,221,200,204,206,191xm164,264v5,-3,24,-12,41,-12c221,252,240,261,246,264v9,13,20,27,33,41c252,305,252,305,252,305v-6,-9,-22,-29,-46,-29c182,276,166,296,160,305v-29,,-29,,-29,c144,291,155,277,164,264xm148,94v-3,-3,-8,-3,-12,c125,106,119,121,119,136v,15,6,31,17,42c138,180,140,181,142,181v2,,4,-1,6,-3c151,175,151,170,148,167v-9,-9,-13,-20,-13,-31c135,125,139,114,148,105v3,-3,3,-8,,-11xm109,67c90,86,80,111,80,136v,25,10,50,29,69c111,207,113,208,115,208v2,,4,-1,6,-3c124,202,124,197,121,194,104,178,96,157,96,136v,-21,8,-42,25,-58c124,75,124,70,121,67v-4,-3,-9,-3,-12,xm264,178v1,2,3,3,5,3c271,181,273,180,275,178v12,-11,17,-27,17,-42c292,121,287,106,275,94v-3,-3,-8,-3,-11,c261,97,261,102,264,105v8,9,12,20,12,31c276,147,272,158,264,167v-3,3,-3,8,,11xm302,67v-3,-3,-8,-3,-11,c288,70,288,75,291,78v16,16,24,37,24,58c315,157,307,178,291,194v-3,3,-3,8,,11c293,207,295,208,297,208v2,,4,-1,5,-3c321,186,331,161,331,136v,-25,-10,-50,-29,-69xe" fillcolor="#00a9d4" stroked="f">
                      <v:path arrowok="t" o:connecttype="custom" o:connectlocs="162410982,23323976;146593937,0;0,15762989;15794570,233510122;162410982,217729586;159195943,32891532;155993742,217729586;15794570,227087625;6417240,15762989;146593937,6412524;155993742,23323976;44893471,127230290;67882927,125752023;95314386,125752023;117844725,127230290;120346996,121686810;102331961,100224707;86909870,72211673;100495203,53873933;94795358,44852004;94168897,53873933;69100330,53873933;86909870,42438787;89741353,36961229;81843729,34909894;76143913,72211673;76143913,72211673;41707808,125244934;81843729,75692179;81361452,93486597;81843729,75692179;81361452,99868718;110740733,120845241;81843729,109463347;51949005,120845241;58851257,37226346;47244767,53873933;56292025,71661384;58851257,66091679;58851257,41650113;43214577,26522941;43214577,81235526;48034045,81235526;38146228,53873933;48034045,26522941;104898096,70516537;109234198,70516537;109234198,37226346;104898096,41650113;104898096,66091679;119839430,26522941;115500397,30906154;115500397,76900717;117844725,82444249;131437328,53873933" o:connectangles="0,0,0,0,0,0,0,0,0,0,0,0,0,0,0,0,0,0,0,0,0,0,0,0,0,0,0,0,0,0,0,0,0,0,0,0,0,0,0,0,0,0,0,0,0,0,0,0,0,0,0,0,0,0,0" textboxrect="0,0,409,589"/>
                      <o:lock v:ext="edit" aspectratio="t" verticies="t"/>
                    </v:shape>
                  </v:group>
                  <v:rect id="Rectangle 8" o:spid="_x0000_s1043" style="position:absolute;left:26684;width:10;height: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" filled="f" stroked="f" strokeweight="1pt">
                    <o:lock v:ext="edit" aspectratio="t"/>
                    <v:textbox inset="0,,0"/>
                  </v:rect>
                </v:group>
                <v:shapetype id="_x0000_t32" coordsize="21600,21600" o:spt="32" o:oned="t" path="m,l21600,21600e" filled="f">
                  <v:path arrowok="t" fillok="f" o:connecttype="none"/>
                  <o:lock v:ext="edit" shapetype="t"/>
                </v:shapetype>
                <v:shape id="Straight Arrow Connector 5" o:spid="_x0000_s1044" type="#_x0000_t32" style="position:absolute;left:22685;top:4576;width:5238;height:154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" strokecolor="red" strokeweight="2pt">
                  <v:stroke endarrow="block" joinstyle="miter"/>
                  <o:lock v:ext="edit" shapetype="f"/>
                </v:shape>
                <v:shape id="Straight Arrow Connector 6" o:spid="_x0000_s1045" type="#_x0000_t32" style="position:absolute;left:6830;top:4576;width:9187;height:15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" strokecolor="black [3200]" strokeweight="2pt">
                  <v:stroke endarrow="block" joinstyle="miter"/>
                  <o:lock v:ext="edit" shapetype="f"/>
                </v:shape>
                <w10:wrap type="through" anchorx="margin"/>
              </v:group>
            </w:pict>
          </mc:Fallback>
        </mc:AlternateContent>
      </w:r>
    </w:p>
    <w:p w14:paraId="4AFCF24D" w14:textId="7C7AA800" w:rsidR="003C315D" w:rsidRDefault="003C315D" w:rsidP="00F66CE5"/>
    <w:p w14:paraId="3E517DFF" w14:textId="77777777" w:rsidR="003C315D" w:rsidRDefault="003C315D" w:rsidP="00327005">
      <w:pPr>
        <w:jc w:val="both"/>
      </w:pPr>
    </w:p>
    <w:p w14:paraId="2CEE153D" w14:textId="1D3FB164" w:rsidR="00650813" w:rsidRDefault="00650813" w:rsidP="00327005">
      <w:pPr>
        <w:jc w:val="both"/>
      </w:pPr>
    </w:p>
    <w:p w14:paraId="682E6E38" w14:textId="541DC21F" w:rsidR="00650813" w:rsidRDefault="00BC3CF5" w:rsidP="00327005">
      <w:pPr>
        <w:jc w:val="both"/>
      </w:pPr>
      <w:r>
        <w:rPr>
          <w:rFonts w:eastAsiaTheme="minorEastAsia"/>
        </w:rPr>
        <w:t xml:space="preserve">                </w:t>
      </w:r>
    </w:p>
    <w:p w14:paraId="4335EC5F" w14:textId="06B9BE80" w:rsidR="00650813" w:rsidRDefault="00650813" w:rsidP="00327005">
      <w:pPr>
        <w:jc w:val="both"/>
      </w:pPr>
    </w:p>
    <w:p w14:paraId="1ECDDAA4" w14:textId="5A498A83" w:rsidR="00650813" w:rsidRDefault="00650813" w:rsidP="00327005">
      <w:pPr>
        <w:jc w:val="both"/>
      </w:pPr>
    </w:p>
    <w:p w14:paraId="5253A1A0" w14:textId="6D6C4F63" w:rsidR="00650813" w:rsidRDefault="00650813" w:rsidP="00327005">
      <w:pPr>
        <w:jc w:val="both"/>
      </w:pPr>
    </w:p>
    <w:p w14:paraId="22E1141D" w14:textId="05A70307" w:rsidR="00650813" w:rsidRDefault="00650813" w:rsidP="00650813">
      <w:pPr>
        <w:jc w:val="center"/>
      </w:pPr>
      <w:r>
        <w:t>Fig. 1 – DL Multi-TRP Multi-Panel reception.</w:t>
      </w:r>
    </w:p>
    <w:p w14:paraId="5F657905" w14:textId="77777777" w:rsidR="00650813" w:rsidRDefault="00650813" w:rsidP="00327005">
      <w:pPr>
        <w:jc w:val="both"/>
      </w:pPr>
    </w:p>
    <w:p w14:paraId="03290802" w14:textId="1F73A520" w:rsidR="00CA27A2" w:rsidRPr="00CA27A2" w:rsidRDefault="00C078FB" w:rsidP="00CA27A2">
      <w:pPr>
        <w:jc w:val="both"/>
      </w:pPr>
      <w:r>
        <w:t>In the sequel</w:t>
      </w:r>
      <w:r w:rsidR="008B787F">
        <w:t xml:space="preserve">, we provide the system equations </w:t>
      </w:r>
      <w:r w:rsidR="0006495B">
        <w:t>to evaluate</w:t>
      </w:r>
      <w:r w:rsidR="008B787F">
        <w:t xml:space="preserve"> the performance of intra-cell inter-</w:t>
      </w:r>
      <w:r>
        <w:t>layer</w:t>
      </w:r>
      <w:r w:rsidR="008B787F">
        <w:t xml:space="preserve"> interference mitigation</w:t>
      </w:r>
      <w:r w:rsidR="0006495B">
        <w:t xml:space="preserve"> at UE</w:t>
      </w:r>
      <w:r w:rsidR="00CA27A2">
        <w:t>, where the full overlapping sDCI- or mDCI-based schemes are considered</w:t>
      </w:r>
      <w:r w:rsidR="008B787F">
        <w:t xml:space="preserve">. </w:t>
      </w:r>
    </w:p>
    <w:p w14:paraId="49BCD606" w14:textId="77777777" w:rsidR="00BC3CF5" w:rsidRDefault="00BC3CF5" w:rsidP="008B787F"/>
    <w:p w14:paraId="10458138" w14:textId="09791E5F" w:rsidR="008B787F" w:rsidRDefault="008B787F" w:rsidP="008B787F">
      <w:r>
        <w:t>The 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oMath>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the UE received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oMath>
      <w:r>
        <w:rPr>
          <w:rFonts w:eastAsiaTheme="minorEastAsia"/>
        </w:rPr>
        <w:t xml:space="preserve"> by the two panels respectively, </w:t>
      </w:r>
      <w:r>
        <w:t xml:space="preserve">and the white noise </w:t>
      </w:r>
      <m:oMath>
        <m:r>
          <m:rPr>
            <m:sty m:val="bi"/>
          </m:rPr>
          <w:rPr>
            <w:rFonts w:ascii="Cambria Math" w:hAnsi="Cambria Math"/>
          </w:rPr>
          <m:t>n</m:t>
        </m:r>
        <m:r>
          <w:rPr>
            <w:rFonts w:ascii="Cambria Math" w:hAnsi="Cambria Math"/>
          </w:rPr>
          <m:t>(k,l)</m:t>
        </m:r>
      </m:oMath>
      <w:r w:rsidR="0006495B">
        <w:t>, given by</w:t>
      </w:r>
    </w:p>
    <w:p w14:paraId="557AF7F7" w14:textId="3B49739C" w:rsidR="008B787F" w:rsidRPr="004F50C6" w:rsidRDefault="008B787F" w:rsidP="008B787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n</m:t>
          </m:r>
          <m:r>
            <w:rPr>
              <w:rFonts w:ascii="Cambria Math" w:hAnsi="Cambria Math"/>
            </w:rPr>
            <m:t>(k,l)</m:t>
          </m:r>
        </m:oMath>
      </m:oMathPara>
    </w:p>
    <w:p w14:paraId="48266590" w14:textId="782122C2" w:rsidR="008B787F" w:rsidRDefault="008B787F" w:rsidP="008B787F">
      <w:pPr>
        <w:jc w:val="both"/>
        <w:rPr>
          <w:b/>
          <w:bCs/>
        </w:rPr>
      </w:pPr>
      <w:proofErr w:type="gramStart"/>
      <w:r>
        <w:t>w</w:t>
      </w:r>
      <w:r w:rsidRPr="00DC1C5D">
        <w:t>here</w:t>
      </w:r>
      <w:proofErr w:type="gramEnd"/>
      <w:r w:rsidRPr="00DC1C5D">
        <w:t>,</w:t>
      </w:r>
    </w:p>
    <w:p w14:paraId="405420FF" w14:textId="2ECB7292" w:rsidR="00FF4021" w:rsidRDefault="00000000" w:rsidP="00FF4021">
      <w:pPr>
        <w:jc w:val="both"/>
        <w:rPr>
          <w:b/>
          <w:bCs/>
        </w:rPr>
      </w:pP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d>
          <m:dPr>
            <m:ctrlPr>
              <w:rPr>
                <w:rFonts w:ascii="Cambria Math" w:hAnsi="Cambria Math"/>
                <w:i/>
              </w:rPr>
            </m:ctrlPr>
          </m:dPr>
          <m:e>
            <m:r>
              <w:rPr>
                <w:rFonts w:ascii="Cambria Math" w:hAnsi="Cambria Math"/>
              </w:rPr>
              <m:t>k,l</m:t>
            </m:r>
          </m:e>
        </m:d>
      </m:oMath>
      <w:r w:rsidR="00587255"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j=1, 2</m:t>
        </m:r>
      </m:oMath>
      <w:r w:rsidR="00587255" w:rsidRPr="00DC1C5D">
        <w:t xml:space="preserve"> represent the </w:t>
      </w:r>
      <w:proofErr w:type="gramStart"/>
      <w:r w:rsidR="00587255" w:rsidRPr="00DC1C5D">
        <w:t>N</w:t>
      </w:r>
      <w:r w:rsidR="00587255" w:rsidRPr="00DC1C5D">
        <w:rPr>
          <w:vertAlign w:val="subscript"/>
        </w:rPr>
        <w:t>layer,j</w:t>
      </w:r>
      <w:proofErr w:type="gramEnd"/>
      <w:r w:rsidR="00587255" w:rsidRPr="00DC1C5D">
        <w:t xml:space="preserve"> x1 transmitted signal vector and the (N</w:t>
      </w:r>
      <w:r w:rsidR="00587255" w:rsidRPr="00DC1C5D">
        <w:rPr>
          <w:vertAlign w:val="subscript"/>
        </w:rPr>
        <w:t>Rx</w:t>
      </w:r>
      <w:r w:rsidR="00587255" w:rsidRPr="00DC1C5D">
        <w:t xml:space="preserve"> x N</w:t>
      </w:r>
      <w:r w:rsidR="00587255" w:rsidRPr="00DC1C5D">
        <w:rPr>
          <w:vertAlign w:val="subscript"/>
        </w:rPr>
        <w:t>layer,j</w:t>
      </w:r>
      <w:r w:rsidR="00587255" w:rsidRPr="00DC1C5D">
        <w:t>) channel</w:t>
      </w:r>
      <w:r w:rsidR="00587255">
        <w:t xml:space="preserve"> matrix </w:t>
      </w:r>
      <w:r w:rsidR="00587255" w:rsidRPr="00DC1C5D">
        <w:t xml:space="preserve">between the </w:t>
      </w:r>
      <w:r w:rsidR="00587255" w:rsidRPr="00DC1C5D">
        <w:rPr>
          <w:i/>
        </w:rPr>
        <w:t>j</w:t>
      </w:r>
      <w:r w:rsidR="00587255" w:rsidRPr="00DC1C5D">
        <w:t xml:space="preserve">-th </w:t>
      </w:r>
      <w:r w:rsidR="0006495B">
        <w:t xml:space="preserve">transmit </w:t>
      </w:r>
      <w:r w:rsidR="00587255">
        <w:t>TR</w:t>
      </w:r>
      <w:r w:rsidR="0006495B">
        <w:t>x</w:t>
      </w:r>
      <w:r w:rsidR="00587255">
        <w:t xml:space="preserve">P </w:t>
      </w:r>
      <w:r w:rsidR="00587255" w:rsidRPr="00DC1C5D">
        <w:t>and the UE</w:t>
      </w:r>
      <w:r w:rsidR="0006495B">
        <w:t xml:space="preserve"> (receiving with both panels)</w:t>
      </w:r>
      <w:r w:rsidR="00587255">
        <w:t>.</w:t>
      </w:r>
    </w:p>
    <w:p w14:paraId="75FBD2E3" w14:textId="77777777" w:rsidR="00BC3CF5" w:rsidRDefault="00BC3CF5" w:rsidP="00F15713"/>
    <w:p w14:paraId="175B437E" w14:textId="66589BE6" w:rsidR="00BC3CF5" w:rsidRPr="00893FDA" w:rsidRDefault="00BC3CF5" w:rsidP="00F15713">
      <w:pPr>
        <w:rPr>
          <w:b/>
          <w:bCs/>
          <w:u w:val="single"/>
        </w:rPr>
      </w:pPr>
      <w:r w:rsidRPr="00893FDA">
        <w:rPr>
          <w:b/>
          <w:bCs/>
          <w:u w:val="single"/>
        </w:rPr>
        <w:lastRenderedPageBreak/>
        <w:t>Option 1: UE applying a joint processing, as 4T4R MIMO</w:t>
      </w:r>
    </w:p>
    <w:p w14:paraId="3705BE85" w14:textId="02BF6D11" w:rsidR="00F4727A" w:rsidRDefault="00BC3CF5" w:rsidP="00F15713">
      <w:r>
        <w:t>In this case, the N</w:t>
      </w:r>
      <w:r>
        <w:rPr>
          <w:vertAlign w:val="subscript"/>
        </w:rPr>
        <w:t>Rx</w:t>
      </w:r>
      <w:r>
        <w:t xml:space="preserve">-dimensional received signal vector </w:t>
      </w:r>
      <m:oMath>
        <m:r>
          <m:rPr>
            <m:sty m:val="bi"/>
          </m:rPr>
          <w:rPr>
            <w:rFonts w:ascii="Cambria Math" w:hAnsi="Cambria Math"/>
          </w:rPr>
          <m:t>r</m:t>
        </m:r>
        <m:d>
          <m:dPr>
            <m:ctrlPr>
              <w:rPr>
                <w:rFonts w:ascii="Cambria Math" w:hAnsi="Cambria Math"/>
                <w:i/>
              </w:rPr>
            </m:ctrlPr>
          </m:dPr>
          <m:e>
            <m:r>
              <w:rPr>
                <w:rFonts w:ascii="Cambria Math" w:hAnsi="Cambria Math"/>
              </w:rPr>
              <m:t>k, l</m:t>
            </m:r>
          </m:e>
        </m:d>
      </m:oMath>
      <w:r>
        <w:rPr>
          <w:rFonts w:eastAsiaTheme="minorEastAsia"/>
        </w:rPr>
        <w:t xml:space="preserve"> can be rewritten as</w:t>
      </w:r>
    </w:p>
    <w:p w14:paraId="2C3D1743" w14:textId="0040783E" w:rsidR="004B08BF" w:rsidRPr="004F50C6" w:rsidRDefault="004B08BF" w:rsidP="004B08BF">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r>
            <w:rPr>
              <w:rFonts w:ascii="Cambria Math" w:hAnsi="Cambria Math"/>
            </w:rPr>
            <m:t>(k,l)</m:t>
          </m:r>
        </m:oMath>
      </m:oMathPara>
    </w:p>
    <w:p w14:paraId="1D2E8A24" w14:textId="77777777" w:rsidR="00D53127" w:rsidRDefault="00BC3CF5" w:rsidP="00D53127">
      <w:pPr>
        <w:jc w:val="both"/>
      </w:pPr>
      <w:r>
        <w:t xml:space="preserve">where both channel matrices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Pr>
          <w:rFonts w:eastAsiaTheme="minorEastAsia"/>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Pr>
          <w:rFonts w:eastAsiaTheme="minorEastAsia"/>
        </w:rPr>
        <w:t xml:space="preserve"> can be estimated through orthogonal DMRS.</w:t>
      </w:r>
      <w:r w:rsidR="007C2973">
        <w:rPr>
          <w:rFonts w:eastAsiaTheme="minorEastAsia"/>
        </w:rPr>
        <w:t xml:space="preserve"> </w:t>
      </w:r>
      <w:r w:rsidR="00893FDA">
        <w:rPr>
          <w:rFonts w:eastAsiaTheme="minorEastAsia"/>
        </w:rPr>
        <w:t xml:space="preserve">Indeed, </w:t>
      </w:r>
      <w:r w:rsidR="00984477">
        <w:rPr>
          <w:rFonts w:eastAsiaTheme="minorEastAsia"/>
        </w:rPr>
        <w:t>for</w:t>
      </w:r>
      <w:r w:rsidR="00893FDA">
        <w:rPr>
          <w:rFonts w:eastAsiaTheme="minorEastAsia"/>
        </w:rPr>
        <w:t xml:space="preserve"> both case</w:t>
      </w:r>
      <w:r w:rsidR="00984477">
        <w:rPr>
          <w:rFonts w:eastAsiaTheme="minorEastAsia"/>
        </w:rPr>
        <w:t>s</w:t>
      </w:r>
      <w:r w:rsidR="00893FDA">
        <w:rPr>
          <w:rFonts w:eastAsiaTheme="minorEastAsia"/>
        </w:rPr>
        <w:t xml:space="preserve"> sDCI </w:t>
      </w:r>
      <w:r w:rsidR="00984477">
        <w:rPr>
          <w:rFonts w:eastAsiaTheme="minorEastAsia"/>
        </w:rPr>
        <w:t>and</w:t>
      </w:r>
      <w:r w:rsidR="00893FDA">
        <w:rPr>
          <w:rFonts w:eastAsiaTheme="minorEastAsia"/>
        </w:rPr>
        <w:t xml:space="preserve"> mDCI, UE is aware about the DMRS and antenna ports of TRP1 and TRP2 so that it can perform the channel estimates. </w:t>
      </w:r>
      <w:r w:rsidR="00D53127">
        <w:rPr>
          <w:rFonts w:eastAsiaTheme="minorEastAsia"/>
        </w:rPr>
        <w:t xml:space="preserve">It is worth reminding that </w:t>
      </w:r>
      <w:r w:rsidR="00D53127">
        <w:t>N</w:t>
      </w:r>
      <w:r w:rsidR="00D53127">
        <w:rPr>
          <w:vertAlign w:val="subscript"/>
        </w:rPr>
        <w:t xml:space="preserve">Rx </w:t>
      </w:r>
      <w:r w:rsidR="00D53127">
        <w:t xml:space="preserve">= 4. </w:t>
      </w:r>
    </w:p>
    <w:p w14:paraId="3779DC22" w14:textId="4113519B" w:rsidR="0029765B" w:rsidRDefault="00984477" w:rsidP="00D53127">
      <w:pPr>
        <w:jc w:val="both"/>
      </w:pPr>
      <w:r>
        <w:rPr>
          <w:rFonts w:eastAsiaTheme="minorEastAsia"/>
        </w:rPr>
        <w:t>Consequently</w:t>
      </w:r>
      <w:r w:rsidR="00893FDA">
        <w:rPr>
          <w:rFonts w:eastAsiaTheme="minorEastAsia"/>
        </w:rPr>
        <w:t xml:space="preserve">, </w:t>
      </w:r>
      <w:r w:rsidR="00BC3CF5">
        <w:t xml:space="preserve">eMMSE-IRC can be applied </w:t>
      </w:r>
      <w:r w:rsidR="007C2973">
        <w:t xml:space="preserve">using the MMSE weight matrix </w:t>
      </w:r>
      <m:oMath>
        <m:r>
          <m:rPr>
            <m:sty m:val="bi"/>
          </m:rPr>
          <w:rPr>
            <w:rFonts w:ascii="Cambria Math" w:hAnsi="Cambria Math"/>
          </w:rPr>
          <m:t>R</m:t>
        </m:r>
      </m:oMath>
      <w:r w:rsidR="007C2973">
        <w:rPr>
          <w:rFonts w:eastAsiaTheme="minorEastAsia"/>
          <w:b/>
        </w:rPr>
        <w:t xml:space="preserve"> </w:t>
      </w:r>
      <w:r w:rsidR="007C2973" w:rsidRPr="007C2973">
        <w:rPr>
          <w:rFonts w:eastAsiaTheme="minorEastAsia"/>
          <w:bCs/>
        </w:rPr>
        <w:t>given by</w:t>
      </w:r>
    </w:p>
    <w:p w14:paraId="7281730A" w14:textId="1C459A96" w:rsidR="0029765B" w:rsidRDefault="0029765B" w:rsidP="0029765B">
      <w:pPr>
        <w:jc w:val="center"/>
      </w:pPr>
      <m:oMath>
        <m:r>
          <m:rPr>
            <m:sty m:val="bi"/>
          </m:rPr>
          <w:rPr>
            <w:rFonts w:ascii="Cambria Math" w:hAnsi="Cambria Math"/>
          </w:rPr>
          <m:t>R</m:t>
        </m:r>
        <w:bookmarkStart w:id="3" w:name="_Hlk130805055"/>
        <m:r>
          <m:rPr>
            <m:sty m:val="bi"/>
          </m:rPr>
          <w:rPr>
            <w:rFonts w:ascii="Cambria Math" w:hAnsi="Cambria Math"/>
          </w:rPr>
          <m:t xml:space="preserve">=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bCs/>
                <w:i/>
              </w:rPr>
            </m:ctrlPr>
          </m:sSubPr>
          <m:e>
            <m:r>
              <w:rPr>
                <w:rFonts w:ascii="Cambria Math" w:hAnsi="Cambria Math"/>
              </w:rPr>
              <m:t>P</m:t>
            </m:r>
          </m:e>
          <m:sub>
            <m:r>
              <m:rPr>
                <m:sty m:val="bi"/>
              </m:rPr>
              <w:rPr>
                <w:rFonts w:ascii="Cambria Math" w:hAnsi="Cambria Math"/>
              </w:rPr>
              <m:t>2</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bookmarkEnd w:id="3"/>
      <w:r>
        <w:t>,</w:t>
      </w:r>
    </w:p>
    <w:p w14:paraId="42B34596" w14:textId="0B1B2F5D" w:rsidR="0029765B" w:rsidRPr="004B08BF" w:rsidRDefault="00CA27A2" w:rsidP="00F15713">
      <w:proofErr w:type="gramStart"/>
      <w:r>
        <w:t>where</w:t>
      </w:r>
      <w:proofErr w:type="gramEnd"/>
      <w:r>
        <w:t xml:space="preserve"> </w:t>
      </w:r>
    </w:p>
    <w:bookmarkStart w:id="4" w:name="_Hlk130805123"/>
    <w:p w14:paraId="305FE6D4" w14:textId="49A8A66A" w:rsidR="002F35E7" w:rsidRPr="007825E0" w:rsidRDefault="00000000" w:rsidP="00F15713">
      <w:pPr>
        <w:rPr>
          <w:rFonts w:eastAsiaTheme="minorEastAsia"/>
        </w:rPr>
      </w:pPr>
      <m:oMathPara>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2</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2</m:t>
              </m:r>
            </m:sub>
          </m:sSub>
          <m:d>
            <m:dPr>
              <m:ctrlPr>
                <w:rPr>
                  <w:rFonts w:ascii="Cambria Math" w:hAnsi="Cambria Math"/>
                  <w:i/>
                </w:rPr>
              </m:ctrlPr>
            </m:dPr>
            <m:e>
              <m:r>
                <w:rPr>
                  <w:rFonts w:ascii="Cambria Math" w:hAnsi="Cambria Math"/>
                </w:rPr>
                <m:t>k,l</m:t>
              </m:r>
            </m:e>
          </m:d>
          <w:bookmarkEnd w:id="4"/>
          <m:r>
            <w:rPr>
              <w:rFonts w:ascii="Cambria Math" w:hAnsi="Cambria Math"/>
            </w:rPr>
            <m:t>,</m:t>
          </m:r>
        </m:oMath>
      </m:oMathPara>
    </w:p>
    <w:p w14:paraId="66050BC5" w14:textId="014648BD" w:rsidR="007825E0" w:rsidRDefault="007C2973" w:rsidP="00893FDA">
      <w:pPr>
        <w:jc w:val="both"/>
        <w:rPr>
          <w:rFonts w:eastAsiaTheme="minorEastAsia"/>
        </w:rPr>
      </w:pPr>
      <w:r>
        <w:rPr>
          <w:rFonts w:eastAsiaTheme="minorEastAsia"/>
        </w:rP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the </w:t>
      </w:r>
      <w:r w:rsidRPr="00DC1C5D">
        <w:rPr>
          <w:i/>
        </w:rPr>
        <w:t>j</w:t>
      </w:r>
      <w:r w:rsidRPr="00DC1C5D">
        <w:t xml:space="preserve">-th </w:t>
      </w:r>
      <w:r>
        <w:t>transmit TRxP</w:t>
      </w:r>
      <w:r w:rsidR="002C7CB0">
        <w:t xml:space="preserve">, while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2C7CB0">
        <w:rPr>
          <w:rFonts w:eastAsiaTheme="minorEastAsia"/>
        </w:rPr>
        <w:t xml:space="preserve"> denotes the number of </w:t>
      </w:r>
      <w:r w:rsidR="00893FDA">
        <w:rPr>
          <w:rFonts w:eastAsiaTheme="minorEastAsia"/>
        </w:rPr>
        <w:t xml:space="preserve">DMRS resource elements. It is worth noting that </w:t>
      </w:r>
      <m:oMath>
        <m:sSub>
          <m:sSubPr>
            <m:ctrlPr>
              <w:rPr>
                <w:rFonts w:ascii="Cambria Math" w:hAnsi="Cambria Math"/>
                <w:b/>
                <w:bCs/>
                <w:i/>
              </w:rPr>
            </m:ctrlPr>
          </m:sSubPr>
          <m:e>
            <m:r>
              <w:rPr>
                <w:rFonts w:ascii="Cambria Math" w:hAnsi="Cambria Math"/>
              </w:rPr>
              <m:t>P</m:t>
            </m:r>
          </m:e>
          <m:sub>
            <m:r>
              <m:rPr>
                <m:sty m:val="bi"/>
              </m:rPr>
              <w:rPr>
                <w:rFonts w:ascii="Cambria Math" w:hAnsi="Cambria Math"/>
              </w:rPr>
              <m:t>j</m:t>
            </m:r>
          </m:sub>
        </m:sSub>
      </m:oMath>
      <w:r w:rsidR="00893FDA">
        <w:rPr>
          <w:rFonts w:eastAsiaTheme="minorEastAsia"/>
          <w:b/>
          <w:bCs/>
        </w:rPr>
        <w:t xml:space="preserve"> </w:t>
      </w:r>
      <w:r w:rsidR="00893FDA">
        <w:rPr>
          <w:rFonts w:eastAsiaTheme="minorEastAsia"/>
        </w:rPr>
        <w:t xml:space="preserve">denotes the TRPj transmit power that is equal to </w:t>
      </w:r>
      <m:oMath>
        <m:r>
          <w:rPr>
            <w:rFonts w:ascii="Cambria Math" w:eastAsiaTheme="minorEastAsia" w:hAnsi="Cambria Math"/>
          </w:rPr>
          <m:t>E</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b/>
                            <w:bCs/>
                            <w:i/>
                          </w:rPr>
                        </m:ctrlPr>
                      </m:sSubPr>
                      <m:e>
                        <m:r>
                          <m:rPr>
                            <m:sty m:val="bi"/>
                          </m:rPr>
                          <w:rPr>
                            <w:rFonts w:ascii="Cambria Math" w:eastAsiaTheme="minorEastAsia" w:hAnsi="Cambria Math"/>
                          </w:rPr>
                          <m:t>d</m:t>
                        </m:r>
                      </m:e>
                      <m:sub>
                        <m:r>
                          <m:rPr>
                            <m:sty m:val="bi"/>
                          </m:rPr>
                          <w:rPr>
                            <w:rFonts w:ascii="Cambria Math" w:eastAsiaTheme="minorEastAsia" w:hAnsi="Cambria Math"/>
                          </w:rPr>
                          <m:t>j</m:t>
                        </m:r>
                      </m:sub>
                    </m:sSub>
                    <m:r>
                      <w:rPr>
                        <w:rFonts w:ascii="Cambria Math" w:eastAsiaTheme="minorEastAsia" w:hAnsi="Cambria Math"/>
                      </w:rPr>
                      <m:t>(k,l)</m:t>
                    </m:r>
                  </m:e>
                </m:d>
              </m:e>
              <m:sup>
                <m:r>
                  <w:rPr>
                    <w:rFonts w:ascii="Cambria Math" w:eastAsiaTheme="minorEastAsia" w:hAnsi="Cambria Math"/>
                  </w:rPr>
                  <m:t>2</m:t>
                </m:r>
              </m:sup>
            </m:sSup>
          </m:e>
        </m:d>
      </m:oMath>
      <w:r w:rsidR="00893FDA">
        <w:rPr>
          <w:rFonts w:eastAsiaTheme="minorEastAsia"/>
        </w:rPr>
        <w:t xml:space="preserve"> where </w:t>
      </w:r>
      <m:oMath>
        <m:r>
          <w:rPr>
            <w:rFonts w:ascii="Cambria Math" w:eastAsiaTheme="minorEastAsia" w:hAnsi="Cambria Math"/>
          </w:rPr>
          <m:t>E</m:t>
        </m:r>
        <m:d>
          <m:dPr>
            <m:begChr m:val="["/>
            <m:endChr m:val="]"/>
            <m:ctrlPr>
              <w:rPr>
                <w:rFonts w:ascii="Cambria Math" w:eastAsiaTheme="minorEastAsia" w:hAnsi="Cambria Math"/>
                <w:i/>
              </w:rPr>
            </m:ctrlPr>
          </m:dPr>
          <m:e>
            <m:r>
              <w:rPr>
                <w:rFonts w:ascii="Cambria Math" w:eastAsiaTheme="minorEastAsia" w:hAnsi="Cambria Math"/>
              </w:rPr>
              <m:t>.</m:t>
            </m:r>
          </m:e>
        </m:d>
      </m:oMath>
      <w:r w:rsidR="00893FDA">
        <w:rPr>
          <w:rFonts w:eastAsiaTheme="minorEastAsia"/>
        </w:rPr>
        <w:t xml:space="preserve"> Denotes the expectation operator.</w:t>
      </w:r>
      <w:r w:rsidR="00362F51">
        <w:rPr>
          <w:rFonts w:eastAsiaTheme="minorEastAsia"/>
        </w:rPr>
        <w:t xml:space="preserve"> The transmitted </w:t>
      </w:r>
      <w:proofErr w:type="gramStart"/>
      <w:r w:rsidR="00362F51" w:rsidRPr="00DC1C5D">
        <w:t>N</w:t>
      </w:r>
      <w:r w:rsidR="00362F51" w:rsidRPr="00DC1C5D">
        <w:rPr>
          <w:vertAlign w:val="subscript"/>
        </w:rPr>
        <w:t>layer,j</w:t>
      </w:r>
      <w:proofErr w:type="gramEnd"/>
      <w:r w:rsidR="00362F51" w:rsidRPr="00DC1C5D">
        <w:t xml:space="preserve"> x1 signal vector</w:t>
      </w:r>
      <w:r w:rsidR="00362F51">
        <w:t xml:space="preserve"> </w:t>
      </w:r>
      <m:oMath>
        <m:sSub>
          <m:sSubPr>
            <m:ctrlPr>
              <w:rPr>
                <w:rFonts w:ascii="Cambria Math" w:hAnsi="Cambria Math"/>
                <w:i/>
              </w:rPr>
            </m:ctrlPr>
          </m:sSubPr>
          <m:e>
            <m:r>
              <m:rPr>
                <m:sty m:val="bi"/>
              </m:rPr>
              <w:rPr>
                <w:rFonts w:ascii="Cambria Math" w:hAnsi="Cambria Math"/>
              </w:rPr>
              <m:t>s</m:t>
            </m:r>
          </m:e>
          <m:sub>
            <m:r>
              <w:rPr>
                <w:rFonts w:ascii="Cambria Math" w:hAnsi="Cambria Math"/>
              </w:rPr>
              <m:t>j</m:t>
            </m:r>
          </m:sub>
        </m:sSub>
      </m:oMath>
      <w:r w:rsidR="00362F51">
        <w:rPr>
          <w:rFonts w:eastAsiaTheme="minorEastAsia"/>
        </w:rPr>
        <w:t xml:space="preserve"> can be equalized as </w:t>
      </w:r>
    </w:p>
    <w:p w14:paraId="1221C40D" w14:textId="1087738C" w:rsidR="00362F51" w:rsidRPr="00362F51" w:rsidRDefault="00000000" w:rsidP="00893FDA">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j</m:t>
              </m:r>
            </m:sub>
          </m:sSub>
          <m:r>
            <w:rPr>
              <w:rFonts w:ascii="Cambria Math" w:eastAsiaTheme="minorEastAsia" w:hAnsi="Cambria Math"/>
            </w:rPr>
            <m:t xml:space="preserve">(k,l) =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-1</m:t>
              </m:r>
            </m:sup>
          </m:sSup>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2A08D3D7" w14:textId="582DAF00" w:rsidR="00362F51" w:rsidRPr="00893FDA" w:rsidRDefault="00362F51" w:rsidP="00893FDA">
      <w:pPr>
        <w:jc w:val="both"/>
        <w:rPr>
          <w:rFonts w:eastAsiaTheme="minorEastAsia"/>
        </w:rPr>
      </w:pPr>
      <w:r>
        <w:rPr>
          <w:rFonts w:eastAsiaTheme="minorEastAsia"/>
        </w:rPr>
        <w:t>In sDCI</w:t>
      </w:r>
      <w:r w:rsidR="00234269">
        <w:rPr>
          <w:rFonts w:eastAsiaTheme="minorEastAsia"/>
        </w:rPr>
        <w:t xml:space="preserve"> based </w:t>
      </w:r>
      <w:r>
        <w:rPr>
          <w:rFonts w:eastAsiaTheme="minorEastAsia"/>
        </w:rPr>
        <w:t xml:space="preserve">case, the </w:t>
      </w:r>
      <w:r w:rsidR="00234269">
        <w:rPr>
          <w:rFonts w:eastAsiaTheme="minorEastAsia"/>
        </w:rPr>
        <w:t>equalizer</w:t>
      </w:r>
      <w:r>
        <w:rPr>
          <w:rFonts w:eastAsiaTheme="minorEastAsia"/>
        </w:rPr>
        <w:t xml:space="preserve"> output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1</m:t>
            </m:r>
          </m:sub>
        </m:sSub>
        <m:r>
          <w:rPr>
            <w:rFonts w:ascii="Cambria Math" w:eastAsiaTheme="minorEastAsia" w:hAnsi="Cambria Math"/>
          </w:rPr>
          <m:t>(k,l)</m:t>
        </m:r>
      </m:oMath>
      <w:r>
        <w:rPr>
          <w:rFonts w:eastAsiaTheme="minorEastAsia"/>
        </w:rPr>
        <w:t xml:space="preserve"> and </w:t>
      </w:r>
      <m:oMath>
        <m:sSub>
          <m:sSubPr>
            <m:ctrlPr>
              <w:rPr>
                <w:rFonts w:ascii="Cambria Math" w:eastAsiaTheme="minorEastAsia" w:hAnsi="Cambria Math"/>
                <w:i/>
              </w:rPr>
            </m:ctrlPr>
          </m:sSubPr>
          <m:e>
            <m:acc>
              <m:accPr>
                <m:ctrlPr>
                  <w:rPr>
                    <w:rFonts w:ascii="Cambria Math" w:eastAsiaTheme="minorEastAsia" w:hAnsi="Cambria Math"/>
                    <w:b/>
                    <w:bCs/>
                    <w:i/>
                  </w:rPr>
                </m:ctrlPr>
              </m:accPr>
              <m:e>
                <m:r>
                  <m:rPr>
                    <m:sty m:val="bi"/>
                  </m:rPr>
                  <w:rPr>
                    <w:rFonts w:ascii="Cambria Math" w:eastAsiaTheme="minorEastAsia" w:hAnsi="Cambria Math"/>
                  </w:rPr>
                  <m:t>s</m:t>
                </m:r>
              </m:e>
            </m:acc>
          </m:e>
          <m:sub>
            <m:r>
              <w:rPr>
                <w:rFonts w:ascii="Cambria Math" w:eastAsiaTheme="minorEastAsia" w:hAnsi="Cambria Math"/>
              </w:rPr>
              <m:t>2</m:t>
            </m:r>
          </m:sub>
        </m:sSub>
        <m:r>
          <w:rPr>
            <w:rFonts w:ascii="Cambria Math" w:eastAsiaTheme="minorEastAsia" w:hAnsi="Cambria Math"/>
          </w:rPr>
          <m:t>(k,l)</m:t>
        </m:r>
      </m:oMath>
      <w:r>
        <w:rPr>
          <w:rFonts w:eastAsiaTheme="minorEastAsia"/>
        </w:rPr>
        <w:t xml:space="preserve"> will</w:t>
      </w:r>
      <w:r w:rsidR="00234269">
        <w:rPr>
          <w:rFonts w:eastAsiaTheme="minorEastAsia"/>
        </w:rPr>
        <w:t xml:space="preserve"> be vectorized to </w:t>
      </w:r>
      <w:r>
        <w:rPr>
          <w:rFonts w:eastAsiaTheme="minorEastAsia"/>
        </w:rPr>
        <w:t>feed the</w:t>
      </w:r>
      <w:r w:rsidR="00234269">
        <w:rPr>
          <w:rFonts w:eastAsiaTheme="minorEastAsia"/>
        </w:rPr>
        <w:t xml:space="preserve"> LDPC decoder.</w:t>
      </w:r>
      <w:r>
        <w:rPr>
          <w:rFonts w:eastAsiaTheme="minorEastAsia"/>
        </w:rPr>
        <w:t xml:space="preserve"> </w:t>
      </w:r>
    </w:p>
    <w:p w14:paraId="4D0E3DAD" w14:textId="635F4175" w:rsidR="007825E0" w:rsidRDefault="007825E0" w:rsidP="00F15713"/>
    <w:p w14:paraId="012931E4" w14:textId="65E3C8A0" w:rsidR="00234269" w:rsidRPr="00893FDA" w:rsidRDefault="00234269" w:rsidP="00234269">
      <w:pPr>
        <w:rPr>
          <w:b/>
          <w:bCs/>
          <w:u w:val="single"/>
        </w:rPr>
      </w:pPr>
      <w:r w:rsidRPr="00893FDA">
        <w:rPr>
          <w:b/>
          <w:bCs/>
          <w:u w:val="single"/>
        </w:rPr>
        <w:t xml:space="preserve">Option </w:t>
      </w:r>
      <w:r>
        <w:rPr>
          <w:b/>
          <w:bCs/>
          <w:u w:val="single"/>
        </w:rPr>
        <w:t>2</w:t>
      </w:r>
      <w:r w:rsidRPr="00893FDA">
        <w:rPr>
          <w:b/>
          <w:bCs/>
          <w:u w:val="single"/>
        </w:rPr>
        <w:t xml:space="preserve">: UE applying a </w:t>
      </w:r>
      <w:r>
        <w:rPr>
          <w:b/>
          <w:bCs/>
          <w:u w:val="single"/>
        </w:rPr>
        <w:t>2</w:t>
      </w:r>
      <w:r w:rsidRPr="00893FDA">
        <w:rPr>
          <w:b/>
          <w:bCs/>
          <w:u w:val="single"/>
        </w:rPr>
        <w:t>T</w:t>
      </w:r>
      <w:r>
        <w:rPr>
          <w:b/>
          <w:bCs/>
          <w:u w:val="single"/>
        </w:rPr>
        <w:t>2</w:t>
      </w:r>
      <w:r w:rsidRPr="00893FDA">
        <w:rPr>
          <w:b/>
          <w:bCs/>
          <w:u w:val="single"/>
        </w:rPr>
        <w:t>R MIMO</w:t>
      </w:r>
      <w:r>
        <w:rPr>
          <w:b/>
          <w:bCs/>
          <w:u w:val="single"/>
        </w:rPr>
        <w:t xml:space="preserve"> processing per TR</w:t>
      </w:r>
      <w:r w:rsidR="00D53127">
        <w:rPr>
          <w:b/>
          <w:bCs/>
          <w:u w:val="single"/>
        </w:rPr>
        <w:t>x</w:t>
      </w:r>
      <w:r>
        <w:rPr>
          <w:b/>
          <w:bCs/>
          <w:u w:val="single"/>
        </w:rPr>
        <w:t>P</w:t>
      </w:r>
    </w:p>
    <w:p w14:paraId="49568C9F" w14:textId="3F60B821" w:rsidR="00D53127" w:rsidRDefault="00984477" w:rsidP="00984477">
      <w:pPr>
        <w:jc w:val="both"/>
      </w:pPr>
      <w:r>
        <w:t xml:space="preserve">In Option 2, each panel will treat a received signal from a TRxP while considering the received signal from the second TRxP as an interference. </w:t>
      </w:r>
      <w:r w:rsidR="00D53127">
        <w:t>D</w:t>
      </w:r>
      <w:r>
        <w:t xml:space="preserve">efine </w:t>
      </w:r>
      <m:oMath>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21</m:t>
            </m:r>
          </m:sub>
        </m:sSub>
      </m:oMath>
      <w:r>
        <w:t xml:space="preserve"> the TRxP1 – Panel1 and TRxP1-Panel2 channel matrices, respectively, and </w:t>
      </w:r>
      <m:oMath>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oMath>
      <w:r>
        <w:t xml:space="preserve"> the TRxP2 – Panel1 and TRxP2-Panel2 channel matrices, respectively. </w:t>
      </w:r>
      <w:r w:rsidR="00D53127">
        <w:t>Without loss of generalities, consider the received signal at Panel1 given by</w:t>
      </w:r>
    </w:p>
    <w:p w14:paraId="560A7AE9" w14:textId="38B07793" w:rsidR="00D53127" w:rsidRDefault="00000000" w:rsidP="00984477">
      <w:pPr>
        <w:jc w:val="both"/>
      </w:pPr>
      <m:oMathPara>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d>
                      <m:dPr>
                        <m:ctrlPr>
                          <w:rPr>
                            <w:rFonts w:ascii="Cambria Math" w:hAnsi="Cambria Math"/>
                            <w:i/>
                          </w:rPr>
                        </m:ctrlPr>
                      </m:dPr>
                      <m:e>
                        <m:r>
                          <w:rPr>
                            <w:rFonts w:ascii="Cambria Math" w:hAnsi="Cambria Math"/>
                          </w:rPr>
                          <m:t>k,l</m:t>
                        </m:r>
                      </m:e>
                    </m:d>
                  </m:e>
                  <m:e>
                    <m:sSub>
                      <m:sSubPr>
                        <m:ctrlPr>
                          <w:rPr>
                            <w:rFonts w:ascii="Cambria Math" w:hAnsi="Cambria Math"/>
                            <w:i/>
                          </w:rPr>
                        </m:ctrlPr>
                      </m:sSubPr>
                      <m:e>
                        <m:r>
                          <m:rPr>
                            <m:sty m:val="bi"/>
                          </m:rPr>
                          <w:rPr>
                            <w:rFonts w:ascii="Cambria Math" w:hAnsi="Cambria Math"/>
                          </w:rPr>
                          <m:t>H</m:t>
                        </m:r>
                      </m:e>
                      <m:sub>
                        <m:r>
                          <w:rPr>
                            <w:rFonts w:ascii="Cambria Math" w:hAnsi="Cambria Math"/>
                          </w:rPr>
                          <m:t>12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k,l</m:t>
                        </m:r>
                      </m:e>
                    </m:d>
                  </m:e>
                </m:mr>
                <m:mr>
                  <m:e>
                    <m:sSub>
                      <m:sSubPr>
                        <m:ctrlPr>
                          <w:rPr>
                            <w:rFonts w:ascii="Cambria Math" w:hAnsi="Cambria Math"/>
                            <w:i/>
                          </w:rPr>
                        </m:ctrlPr>
                      </m:sSubPr>
                      <m:e>
                        <m:r>
                          <m:rPr>
                            <m:sty m:val="bi"/>
                          </m:rPr>
                          <w:rPr>
                            <w:rFonts w:ascii="Cambria Math" w:hAnsi="Cambria Math"/>
                          </w:rPr>
                          <m:t>s</m:t>
                        </m:r>
                      </m:e>
                      <m:sub>
                        <m:r>
                          <w:rPr>
                            <w:rFonts w:ascii="Cambria Math" w:hAnsi="Cambria Math"/>
                          </w:rPr>
                          <m:t>2</m:t>
                        </m:r>
                      </m:sub>
                    </m:sSub>
                    <m:d>
                      <m:dPr>
                        <m:ctrlPr>
                          <w:rPr>
                            <w:rFonts w:ascii="Cambria Math" w:hAnsi="Cambria Math"/>
                            <w:i/>
                          </w:rPr>
                        </m:ctrlPr>
                      </m:dPr>
                      <m:e>
                        <m:r>
                          <w:rPr>
                            <w:rFonts w:ascii="Cambria Math" w:hAnsi="Cambria Math"/>
                          </w:rPr>
                          <m:t>k,l</m:t>
                        </m:r>
                      </m:e>
                    </m:d>
                  </m:e>
                </m:mr>
              </m:m>
            </m:e>
          </m:d>
          <m:r>
            <w:rPr>
              <w:rFonts w:ascii="Cambria Math" w:hAnsi="Cambria Math"/>
            </w:rPr>
            <m:t xml:space="preserve"> +</m:t>
          </m:r>
          <m:r>
            <m:rPr>
              <m:sty m:val="bi"/>
            </m:rPr>
            <w:rPr>
              <w:rFonts w:ascii="Cambria Math" w:hAnsi="Cambria Math"/>
            </w:rPr>
            <m:t>n</m:t>
          </m:r>
          <m:d>
            <m:dPr>
              <m:ctrlPr>
                <w:rPr>
                  <w:rFonts w:ascii="Cambria Math" w:hAnsi="Cambria Math"/>
                  <w:i/>
                </w:rPr>
              </m:ctrlPr>
            </m:dPr>
            <m:e>
              <m:r>
                <w:rPr>
                  <w:rFonts w:ascii="Cambria Math" w:hAnsi="Cambria Math"/>
                </w:rPr>
                <m:t>k,l</m:t>
              </m:r>
            </m:e>
          </m:d>
          <m:r>
            <w:rPr>
              <w:rFonts w:ascii="Cambria Math" w:hAnsi="Cambria Math"/>
            </w:rPr>
            <m:t>.</m:t>
          </m:r>
        </m:oMath>
      </m:oMathPara>
    </w:p>
    <w:p w14:paraId="361AEDAE" w14:textId="3272919C" w:rsidR="00984477" w:rsidRDefault="00984477" w:rsidP="00984477">
      <w:pPr>
        <w:jc w:val="both"/>
      </w:pPr>
    </w:p>
    <w:p w14:paraId="05F558C6" w14:textId="4CD0E451" w:rsidR="00D53127" w:rsidRDefault="00D53127" w:rsidP="00984477">
      <w:pPr>
        <w:jc w:val="both"/>
      </w:pPr>
      <w:r>
        <w:t>In this case, we apply MMSE-IRC receiver with a MMSE weight matrix given by</w:t>
      </w:r>
    </w:p>
    <w:p w14:paraId="505469BE" w14:textId="75B8C47A" w:rsidR="00D53127" w:rsidRDefault="00D53127" w:rsidP="00D53127">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k,l∈DMRS sent to UE</m:t>
            </m:r>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51696D72" w14:textId="77777777" w:rsidR="00D53127" w:rsidRPr="004B08BF" w:rsidRDefault="00D53127" w:rsidP="00D53127">
      <w:proofErr w:type="gramStart"/>
      <w:r>
        <w:t>where</w:t>
      </w:r>
      <w:proofErr w:type="gramEnd"/>
      <w:r>
        <w:t xml:space="preserve"> </w:t>
      </w:r>
    </w:p>
    <w:p w14:paraId="54989CEF" w14:textId="1029F2EE" w:rsidR="00D53127" w:rsidRPr="007825E0" w:rsidRDefault="00000000" w:rsidP="00D53127">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1</m:t>
              </m:r>
            </m:sub>
          </m:sSub>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oMath>
      </m:oMathPara>
    </w:p>
    <w:p w14:paraId="60B5D7EE" w14:textId="3643D8CF" w:rsidR="00234269" w:rsidRDefault="00D53127" w:rsidP="00F15713">
      <w:r>
        <w:rPr>
          <w:rFonts w:eastAsiaTheme="minorEastAsia"/>
        </w:rP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11</m:t>
            </m:r>
          </m:sub>
        </m:sSub>
        <m:d>
          <m:dPr>
            <m:ctrlPr>
              <w:rPr>
                <w:rFonts w:ascii="Cambria Math" w:hAnsi="Cambria Math"/>
                <w:i/>
              </w:rPr>
            </m:ctrlPr>
          </m:dPr>
          <m:e>
            <m:r>
              <w:rPr>
                <w:rFonts w:ascii="Cambria Math" w:hAnsi="Cambria Math"/>
              </w:rPr>
              <m:t>k,l</m:t>
            </m:r>
          </m:e>
        </m:d>
      </m:oMath>
      <w:r>
        <w:rPr>
          <w:rFonts w:eastAsiaTheme="minorEastAsia"/>
        </w:rPr>
        <w:t xml:space="preserve"> 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Pr>
          <w:rFonts w:eastAsiaTheme="minorEastAsia"/>
        </w:rPr>
        <w:t xml:space="preserve"> denote the estimated channel matrix and the DMRS symbols from TRP1.</w:t>
      </w:r>
    </w:p>
    <w:p w14:paraId="47A01555" w14:textId="202895FF" w:rsidR="00234269" w:rsidRDefault="00234269" w:rsidP="00F15713"/>
    <w:p w14:paraId="500F09C3" w14:textId="74848F90" w:rsidR="00D53127" w:rsidRPr="00AB35EC" w:rsidRDefault="00D53127" w:rsidP="00F15713">
      <w:pPr>
        <w:rPr>
          <w:b/>
          <w:bCs/>
        </w:rPr>
      </w:pPr>
      <w:r w:rsidRPr="00AB35EC">
        <w:rPr>
          <w:b/>
          <w:bCs/>
        </w:rPr>
        <w:t>Observation 1: It is obvious that each method</w:t>
      </w:r>
      <w:r w:rsidR="00AB35EC" w:rsidRPr="00AB35EC">
        <w:rPr>
          <w:b/>
          <w:bCs/>
        </w:rPr>
        <w:t xml:space="preserve"> has its advantages and disadvantages.</w:t>
      </w:r>
      <w:r w:rsidRPr="00AB35EC">
        <w:rPr>
          <w:b/>
          <w:bCs/>
        </w:rPr>
        <w:t xml:space="preserve">  </w:t>
      </w:r>
    </w:p>
    <w:p w14:paraId="5A1CBEBB" w14:textId="77777777" w:rsidR="00AB35EC" w:rsidRDefault="00AB35EC" w:rsidP="00F15713"/>
    <w:p w14:paraId="5ECAE3A3" w14:textId="4A1D1E35" w:rsidR="00D53127" w:rsidRPr="00AB35EC" w:rsidRDefault="00D53127" w:rsidP="00F15713">
      <w:pPr>
        <w:rPr>
          <w:b/>
          <w:bCs/>
        </w:rPr>
      </w:pPr>
      <w:r w:rsidRPr="00AB35EC">
        <w:rPr>
          <w:b/>
          <w:bCs/>
        </w:rPr>
        <w:lastRenderedPageBreak/>
        <w:t>Proposal 5: Further discuss</w:t>
      </w:r>
      <w:r w:rsidR="00AB35EC" w:rsidRPr="00AB35EC">
        <w:rPr>
          <w:b/>
          <w:bCs/>
        </w:rPr>
        <w:t>ion</w:t>
      </w:r>
      <w:r w:rsidRPr="00AB35EC">
        <w:rPr>
          <w:b/>
          <w:bCs/>
        </w:rPr>
        <w:t xml:space="preserve"> with companies </w:t>
      </w:r>
      <w:r w:rsidR="00AB35EC" w:rsidRPr="00AB35EC">
        <w:rPr>
          <w:b/>
          <w:bCs/>
        </w:rPr>
        <w:t xml:space="preserve">on </w:t>
      </w:r>
      <w:r w:rsidRPr="00AB35EC">
        <w:rPr>
          <w:b/>
          <w:bCs/>
        </w:rPr>
        <w:t>the pros and cons of each UE receiver schemes</w:t>
      </w:r>
      <w:r w:rsidR="00AB35EC" w:rsidRPr="00AB35EC">
        <w:rPr>
          <w:b/>
          <w:bCs/>
        </w:rPr>
        <w:t xml:space="preserve"> are needed:</w:t>
      </w:r>
    </w:p>
    <w:p w14:paraId="3BFE3FB3" w14:textId="36A5BC40" w:rsidR="00D53127" w:rsidRPr="00AB35EC" w:rsidRDefault="00D53127" w:rsidP="00D53127">
      <w:pPr>
        <w:pStyle w:val="ListParagraph"/>
        <w:numPr>
          <w:ilvl w:val="0"/>
          <w:numId w:val="17"/>
        </w:numPr>
        <w:rPr>
          <w:b/>
          <w:bCs/>
        </w:rPr>
      </w:pPr>
      <w:r w:rsidRPr="00AB35EC">
        <w:rPr>
          <w:b/>
          <w:bCs/>
        </w:rPr>
        <w:t xml:space="preserve">eMMSE-IRC for 4T4R UE joint processing. </w:t>
      </w:r>
    </w:p>
    <w:p w14:paraId="61A98A3C" w14:textId="1FD48CCB" w:rsidR="00D53127" w:rsidRPr="00AB35EC" w:rsidRDefault="00D53127" w:rsidP="00D53127">
      <w:pPr>
        <w:pStyle w:val="ListParagraph"/>
        <w:numPr>
          <w:ilvl w:val="0"/>
          <w:numId w:val="17"/>
        </w:numPr>
      </w:pPr>
      <w:r w:rsidRPr="00AB35EC">
        <w:rPr>
          <w:b/>
          <w:bCs/>
        </w:rPr>
        <w:t>MMSE-IRC for 2T2R MIMO processing per TRxP</w:t>
      </w:r>
      <w:r w:rsidR="00AB35EC">
        <w:rPr>
          <w:b/>
          <w:bCs/>
        </w:rPr>
        <w:t>.</w:t>
      </w:r>
    </w:p>
    <w:p w14:paraId="512D0A6B" w14:textId="77777777" w:rsidR="00AB35EC" w:rsidRPr="004B08BF" w:rsidRDefault="00AB35EC" w:rsidP="00AB35EC"/>
    <w:p w14:paraId="4D564FE1" w14:textId="19BEACEA" w:rsidR="00F525E8" w:rsidRPr="00F1784D" w:rsidRDefault="00520DEC" w:rsidP="00F525E8">
      <w:pPr>
        <w:pStyle w:val="Heading2"/>
        <w:rPr>
          <w:rtl/>
          <w:lang w:val="en-US" w:bidi="ar-TN"/>
        </w:rPr>
      </w:pPr>
      <w:r>
        <w:rPr>
          <w:lang w:val="en-US"/>
        </w:rPr>
        <w:t>2</w:t>
      </w:r>
      <w:r w:rsidR="00F525E8" w:rsidRPr="00F1784D">
        <w:rPr>
          <w:lang w:val="en-US"/>
        </w:rPr>
        <w:t>.</w:t>
      </w:r>
      <w:r w:rsidR="00976E04">
        <w:rPr>
          <w:lang w:val="en-US"/>
        </w:rPr>
        <w:t>3</w:t>
      </w:r>
      <w:r w:rsidR="00F525E8" w:rsidRPr="00F1784D">
        <w:rPr>
          <w:lang w:val="en-US"/>
        </w:rPr>
        <w:tab/>
      </w:r>
      <w:r>
        <w:rPr>
          <w:lang w:val="en-US"/>
        </w:rPr>
        <w:t>Angle of Arrival</w:t>
      </w:r>
    </w:p>
    <w:p w14:paraId="49CE6708" w14:textId="77777777" w:rsidR="00520DEC" w:rsidRDefault="00520DEC" w:rsidP="00045C7A"/>
    <w:p w14:paraId="1DA14505" w14:textId="086CE6AE" w:rsidR="00D023CE" w:rsidRDefault="00520DEC" w:rsidP="00045C7A">
      <w:r>
        <w:t xml:space="preserve">To help shaping a clear view on AoAs to be considered, we believe </w:t>
      </w:r>
      <w:r w:rsidR="00D023CE">
        <w:t xml:space="preserve">that it is better to follow </w:t>
      </w:r>
    </w:p>
    <w:p w14:paraId="2C1EDA4B" w14:textId="77777777" w:rsidR="00AB35EC" w:rsidRDefault="00AB35EC" w:rsidP="00D023CE">
      <w:pPr>
        <w:jc w:val="both"/>
        <w:rPr>
          <w:b/>
          <w:bCs/>
        </w:rPr>
      </w:pPr>
    </w:p>
    <w:p w14:paraId="54DA60F9" w14:textId="341BDDF5" w:rsidR="00D023CE" w:rsidRPr="00AB35EC" w:rsidRDefault="00D023CE" w:rsidP="00D023CE">
      <w:pPr>
        <w:jc w:val="both"/>
        <w:rPr>
          <w:b/>
          <w:bCs/>
        </w:rPr>
      </w:pPr>
      <w:r w:rsidRPr="00AB35EC">
        <w:rPr>
          <w:b/>
          <w:bCs/>
        </w:rPr>
        <w:t xml:space="preserve">Observation </w:t>
      </w:r>
      <w:r w:rsidR="00AB35EC" w:rsidRPr="00AB35EC">
        <w:rPr>
          <w:b/>
          <w:bCs/>
        </w:rPr>
        <w:t>2</w:t>
      </w:r>
      <w:r w:rsidRPr="00AB35EC">
        <w:rPr>
          <w:b/>
          <w:bCs/>
        </w:rPr>
        <w:t>: TS38.101-</w:t>
      </w:r>
      <w:r w:rsidR="00F960B0" w:rsidRPr="00AB35EC">
        <w:rPr>
          <w:b/>
          <w:bCs/>
        </w:rPr>
        <w:t>4</w:t>
      </w:r>
      <w:r w:rsidRPr="00AB35EC">
        <w:rPr>
          <w:b/>
          <w:bCs/>
        </w:rPr>
        <w:t xml:space="preserve"> stated that </w:t>
      </w:r>
      <w:r w:rsidRPr="00AB35EC">
        <w:rPr>
          <w:rFonts w:eastAsia="Malgun Gothic"/>
          <w:b/>
          <w:bCs/>
        </w:rPr>
        <w:t xml:space="preserve">the downlink signal and noise are aligned to </w:t>
      </w:r>
      <w:r w:rsidRPr="00AB35EC">
        <w:rPr>
          <w:b/>
          <w:bCs/>
          <w:lang w:eastAsia="ja-JP"/>
        </w:rPr>
        <w:t xml:space="preserve">the direction with the following </w:t>
      </w:r>
      <w:r w:rsidRPr="00AB35EC">
        <w:rPr>
          <w:b/>
          <w:bCs/>
        </w:rPr>
        <w:t>criteria</w:t>
      </w:r>
      <w:r w:rsidR="00F960B0" w:rsidRPr="00AB35EC">
        <w:rPr>
          <w:b/>
          <w:bCs/>
        </w:rPr>
        <w:t xml:space="preserve"> [6]</w:t>
      </w:r>
      <w:r w:rsidRPr="00AB35EC">
        <w:rPr>
          <w:b/>
          <w:bCs/>
        </w:rPr>
        <w:t>:</w:t>
      </w:r>
    </w:p>
    <w:p w14:paraId="4F382850" w14:textId="5F5D97F8" w:rsidR="00D023CE" w:rsidRPr="00AB35EC" w:rsidRDefault="00D023CE" w:rsidP="00D023CE">
      <w:pPr>
        <w:pStyle w:val="B1"/>
        <w:jc w:val="both"/>
        <w:rPr>
          <w:b/>
          <w:bCs/>
        </w:rPr>
      </w:pPr>
      <w:r w:rsidRPr="00AB35EC">
        <w:rPr>
          <w:b/>
          <w:bCs/>
        </w:rPr>
        <w:t>-</w:t>
      </w:r>
      <w:r w:rsidRPr="00AB35EC">
        <w:rPr>
          <w:rFonts w:hint="eastAsia"/>
          <w:b/>
          <w:bCs/>
        </w:rPr>
        <w:tab/>
      </w:r>
      <w:r w:rsidRPr="00AB35EC">
        <w:rPr>
          <w:b/>
          <w:bCs/>
        </w:rPr>
        <w:t xml:space="preserve">Select the known Rx beam peak direction reused from RF testing if available, as far as it satisfies the minimum isolation requirement defined in TS 38.521-4 and rank number in TS 38.521-4 corresponding to the test cases </w:t>
      </w:r>
    </w:p>
    <w:p w14:paraId="265DCD66" w14:textId="22AA099F" w:rsidR="00D023CE" w:rsidRDefault="00D023CE" w:rsidP="00D023CE">
      <w:pPr>
        <w:pStyle w:val="B1"/>
        <w:jc w:val="both"/>
      </w:pPr>
      <w:r w:rsidRPr="00AB35EC">
        <w:rPr>
          <w:rFonts w:eastAsia="Malgun Gothic"/>
          <w:b/>
          <w:bCs/>
        </w:rPr>
        <w:t>-</w:t>
      </w:r>
      <w:r w:rsidRPr="00AB35EC">
        <w:rPr>
          <w:rFonts w:hint="eastAsia"/>
          <w:b/>
          <w:bCs/>
        </w:rPr>
        <w:tab/>
      </w:r>
      <w:r w:rsidRPr="00AB35EC">
        <w:rPr>
          <w:b/>
          <w:bCs/>
          <w:lang w:eastAsia="ja-JP"/>
        </w:rPr>
        <w:t xml:space="preserve">Otherwise select one direction which satisfies the REFSENS defined in TS 38.101-2, minimum isolation requirement </w:t>
      </w:r>
      <w:r w:rsidRPr="00AB35EC">
        <w:rPr>
          <w:rFonts w:eastAsia="Malgun Gothic"/>
          <w:b/>
          <w:bCs/>
        </w:rPr>
        <w:t xml:space="preserve">defined in TS 38.521-4 </w:t>
      </w:r>
      <w:r w:rsidRPr="00AB35EC">
        <w:rPr>
          <w:b/>
          <w:bCs/>
          <w:lang w:eastAsia="ja-JP"/>
        </w:rPr>
        <w:t xml:space="preserve">and rank number in </w:t>
      </w:r>
      <w:r w:rsidRPr="00AB35EC">
        <w:rPr>
          <w:rFonts w:eastAsia="Malgun Gothic"/>
          <w:b/>
          <w:bCs/>
        </w:rPr>
        <w:t xml:space="preserve">TS 38.521-4 </w:t>
      </w:r>
      <w:r w:rsidRPr="00AB35EC">
        <w:rPr>
          <w:b/>
          <w:bCs/>
          <w:lang w:eastAsia="ja-JP"/>
        </w:rPr>
        <w:t>corresponding to the test cases.</w:t>
      </w:r>
    </w:p>
    <w:p w14:paraId="16B08AD0" w14:textId="77777777" w:rsidR="00AB35EC" w:rsidRDefault="00AB35EC" w:rsidP="00D023CE">
      <w:pPr>
        <w:jc w:val="both"/>
        <w:rPr>
          <w:rtl/>
          <w:lang w:bidi="ar-TN"/>
        </w:rPr>
      </w:pPr>
    </w:p>
    <w:p w14:paraId="185F323D" w14:textId="6662C1FB" w:rsidR="0042697F" w:rsidRPr="00F1784D" w:rsidRDefault="00D023CE" w:rsidP="0042697F">
      <w:pPr>
        <w:pStyle w:val="Heading1"/>
        <w:rPr>
          <w:lang w:val="en-US"/>
        </w:rPr>
      </w:pPr>
      <w:r>
        <w:rPr>
          <w:lang w:val="en-US"/>
        </w:rPr>
        <w:t>3</w:t>
      </w:r>
      <w:r w:rsidR="0042697F"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7D397B6D" w14:textId="77777777" w:rsidR="00D023CE" w:rsidRDefault="00D023CE" w:rsidP="00DA0521">
      <w:pPr>
        <w:rPr>
          <w:b/>
          <w:bCs/>
        </w:rPr>
      </w:pPr>
    </w:p>
    <w:p w14:paraId="250B1C44" w14:textId="77777777" w:rsidR="00694C36" w:rsidRPr="00F1784D" w:rsidRDefault="00694C36" w:rsidP="00694C36">
      <w:pPr>
        <w:jc w:val="both"/>
        <w:rPr>
          <w:b/>
          <w:bCs/>
        </w:rPr>
      </w:pPr>
      <w:r w:rsidRPr="00F1784D">
        <w:rPr>
          <w:b/>
          <w:bCs/>
        </w:rPr>
        <w:t>Proposal 1: RAN4 defines the UE demodulation and CSI reporting requirements</w:t>
      </w:r>
      <w:r>
        <w:rPr>
          <w:b/>
          <w:bCs/>
        </w:rPr>
        <w:t xml:space="preserve"> for FR2 DL multi-RX chain: </w:t>
      </w:r>
    </w:p>
    <w:p w14:paraId="3648321F" w14:textId="77777777" w:rsidR="00694C36" w:rsidRDefault="00694C36" w:rsidP="00694C36">
      <w:pPr>
        <w:pStyle w:val="ListParagraph"/>
        <w:numPr>
          <w:ilvl w:val="0"/>
          <w:numId w:val="3"/>
        </w:numPr>
        <w:rPr>
          <w:b/>
          <w:bCs/>
        </w:rPr>
      </w:pPr>
      <w:r>
        <w:rPr>
          <w:b/>
          <w:bCs/>
        </w:rPr>
        <w:t>TDD mode only</w:t>
      </w:r>
    </w:p>
    <w:p w14:paraId="0AB7ABCD" w14:textId="77777777" w:rsidR="00694C36" w:rsidRPr="005A6F02" w:rsidRDefault="00694C36" w:rsidP="00694C36">
      <w:pPr>
        <w:pStyle w:val="ListParagraph"/>
        <w:numPr>
          <w:ilvl w:val="0"/>
          <w:numId w:val="3"/>
        </w:numPr>
        <w:rPr>
          <w:b/>
          <w:bCs/>
        </w:rPr>
      </w:pPr>
      <w:r w:rsidRPr="00F1784D">
        <w:rPr>
          <w:b/>
          <w:bCs/>
        </w:rPr>
        <w:t xml:space="preserve">Number of receive antennas: </w:t>
      </w:r>
      <w:r>
        <w:rPr>
          <w:b/>
          <w:bCs/>
        </w:rPr>
        <w:t>4</w:t>
      </w:r>
      <w:r w:rsidRPr="00F1784D">
        <w:rPr>
          <w:b/>
          <w:bCs/>
        </w:rPr>
        <w:t>Rx</w:t>
      </w:r>
    </w:p>
    <w:p w14:paraId="43469776" w14:textId="77777777" w:rsidR="00694C36" w:rsidRDefault="00694C36" w:rsidP="00694C36">
      <w:pPr>
        <w:pStyle w:val="ListParagraph"/>
        <w:numPr>
          <w:ilvl w:val="0"/>
          <w:numId w:val="3"/>
        </w:numPr>
        <w:rPr>
          <w:b/>
          <w:bCs/>
        </w:rPr>
      </w:pPr>
      <w:r w:rsidRPr="00F1784D">
        <w:rPr>
          <w:b/>
          <w:bCs/>
        </w:rPr>
        <w:t xml:space="preserve">Modulation order: Up to </w:t>
      </w:r>
      <w:r>
        <w:rPr>
          <w:b/>
          <w:bCs/>
        </w:rPr>
        <w:t>64</w:t>
      </w:r>
      <w:r w:rsidRPr="00F1784D">
        <w:rPr>
          <w:b/>
          <w:bCs/>
        </w:rPr>
        <w:t>QAM</w:t>
      </w:r>
    </w:p>
    <w:p w14:paraId="062D685B" w14:textId="77777777" w:rsidR="00694C36" w:rsidRPr="00F1784D" w:rsidRDefault="00694C36" w:rsidP="00694C36">
      <w:pPr>
        <w:pStyle w:val="ListParagraph"/>
        <w:numPr>
          <w:ilvl w:val="0"/>
          <w:numId w:val="3"/>
        </w:numPr>
        <w:rPr>
          <w:b/>
          <w:bCs/>
        </w:rPr>
      </w:pPr>
      <w:r>
        <w:rPr>
          <w:b/>
          <w:bCs/>
        </w:rPr>
        <w:t>Rank: Up to 4 DL MIMO layers (2+2).</w:t>
      </w:r>
    </w:p>
    <w:p w14:paraId="17092069" w14:textId="77777777" w:rsidR="00694C36" w:rsidRDefault="00694C36" w:rsidP="00694C36">
      <w:pPr>
        <w:rPr>
          <w:b/>
          <w:bCs/>
        </w:rPr>
      </w:pPr>
    </w:p>
    <w:p w14:paraId="542D1C35" w14:textId="77777777" w:rsidR="00694C36" w:rsidRPr="00F1784D" w:rsidRDefault="00694C36" w:rsidP="00694C36">
      <w:pPr>
        <w:rPr>
          <w:b/>
          <w:bCs/>
        </w:rPr>
      </w:pPr>
      <w:r w:rsidRPr="00F1784D">
        <w:rPr>
          <w:b/>
          <w:bCs/>
        </w:rPr>
        <w:t xml:space="preserve">Proposal 2: RAN4 defines the UE demodulation and CSI reporting requirements with:  </w:t>
      </w:r>
    </w:p>
    <w:p w14:paraId="61A002B5" w14:textId="77777777" w:rsidR="00694C36" w:rsidRDefault="00694C36" w:rsidP="00694C36">
      <w:pPr>
        <w:pStyle w:val="ListParagraph"/>
        <w:numPr>
          <w:ilvl w:val="0"/>
          <w:numId w:val="3"/>
        </w:numPr>
        <w:rPr>
          <w:b/>
          <w:bCs/>
        </w:rPr>
      </w:pPr>
      <w:r w:rsidRPr="00F1784D">
        <w:rPr>
          <w:b/>
          <w:bCs/>
        </w:rPr>
        <w:t>FR</w:t>
      </w:r>
      <w:r>
        <w:rPr>
          <w:b/>
          <w:bCs/>
        </w:rPr>
        <w:t>2-1 T</w:t>
      </w:r>
      <w:r w:rsidRPr="00F1784D">
        <w:rPr>
          <w:b/>
          <w:bCs/>
        </w:rPr>
        <w:t>DD: SCS</w:t>
      </w:r>
      <w:r>
        <w:rPr>
          <w:b/>
          <w:bCs/>
        </w:rPr>
        <w:t xml:space="preserve"> </w:t>
      </w:r>
      <w:r w:rsidRPr="00F1784D">
        <w:rPr>
          <w:b/>
          <w:bCs/>
        </w:rPr>
        <w:t>=</w:t>
      </w:r>
      <w:r>
        <w:rPr>
          <w:b/>
          <w:bCs/>
        </w:rPr>
        <w:t xml:space="preserve"> 120 </w:t>
      </w:r>
      <w:r w:rsidRPr="00F1784D">
        <w:rPr>
          <w:b/>
          <w:bCs/>
        </w:rPr>
        <w:t>kHz</w:t>
      </w:r>
      <w:r>
        <w:rPr>
          <w:b/>
          <w:bCs/>
        </w:rPr>
        <w:t>, CBW = 100 MHz</w:t>
      </w:r>
      <w:r w:rsidRPr="00F1784D">
        <w:rPr>
          <w:b/>
          <w:bCs/>
        </w:rPr>
        <w:t xml:space="preserve"> and</w:t>
      </w:r>
      <w:r>
        <w:rPr>
          <w:b/>
          <w:bCs/>
        </w:rPr>
        <w:t xml:space="preserve"> 66 RBs.</w:t>
      </w:r>
    </w:p>
    <w:p w14:paraId="5294B158" w14:textId="77777777" w:rsidR="00694C36" w:rsidRDefault="00694C36" w:rsidP="00694C36">
      <w:pPr>
        <w:pStyle w:val="ListParagraph"/>
        <w:numPr>
          <w:ilvl w:val="0"/>
          <w:numId w:val="3"/>
        </w:numPr>
        <w:rPr>
          <w:b/>
          <w:bCs/>
        </w:rPr>
      </w:pPr>
      <w:r>
        <w:rPr>
          <w:b/>
          <w:bCs/>
        </w:rPr>
        <w:t>Phase noise @ 47 GHz</w:t>
      </w:r>
    </w:p>
    <w:p w14:paraId="258D37D9" w14:textId="77777777" w:rsidR="00694C36" w:rsidRDefault="00694C36" w:rsidP="0055574C">
      <w:pPr>
        <w:pStyle w:val="ListParagraph"/>
        <w:numPr>
          <w:ilvl w:val="0"/>
          <w:numId w:val="3"/>
        </w:numPr>
        <w:rPr>
          <w:b/>
          <w:bCs/>
        </w:rPr>
      </w:pPr>
      <w:r w:rsidRPr="00694C36">
        <w:rPr>
          <w:b/>
          <w:bCs/>
        </w:rPr>
        <w:t>Channel models: TDLA and TDLD (30 ns delay spread)</w:t>
      </w:r>
    </w:p>
    <w:p w14:paraId="54F20EC6" w14:textId="50B0B143" w:rsidR="00D023CE" w:rsidRPr="00694C36" w:rsidRDefault="00694C36" w:rsidP="0055574C">
      <w:pPr>
        <w:pStyle w:val="ListParagraph"/>
        <w:numPr>
          <w:ilvl w:val="0"/>
          <w:numId w:val="3"/>
        </w:numPr>
        <w:rPr>
          <w:b/>
          <w:bCs/>
        </w:rPr>
      </w:pPr>
      <w:r w:rsidRPr="00694C36">
        <w:rPr>
          <w:b/>
          <w:bCs/>
        </w:rPr>
        <w:t>Max Doppler frequencies: up to 300 Hz.</w:t>
      </w:r>
    </w:p>
    <w:p w14:paraId="36CD038C" w14:textId="77777777" w:rsidR="00694C36" w:rsidRDefault="00694C36" w:rsidP="00694C36">
      <w:pPr>
        <w:rPr>
          <w:b/>
          <w:bCs/>
        </w:rPr>
      </w:pPr>
      <w:r w:rsidRPr="00A91C50">
        <w:rPr>
          <w:b/>
          <w:bCs/>
        </w:rPr>
        <w:lastRenderedPageBreak/>
        <w:t xml:space="preserve">Proposal </w:t>
      </w:r>
      <w:r>
        <w:rPr>
          <w:b/>
          <w:bCs/>
        </w:rPr>
        <w:t>3</w:t>
      </w:r>
      <w:r w:rsidRPr="00A91C50">
        <w:rPr>
          <w:b/>
          <w:bCs/>
        </w:rPr>
        <w:t>:</w:t>
      </w:r>
      <w:r>
        <w:rPr>
          <w:b/>
          <w:bCs/>
        </w:rPr>
        <w:t xml:space="preserve"> As RF parameters, consider </w:t>
      </w:r>
    </w:p>
    <w:p w14:paraId="720DD72A" w14:textId="77777777" w:rsidR="00694C36" w:rsidRDefault="00694C36" w:rsidP="00694C36">
      <w:pPr>
        <w:pStyle w:val="ListParagraph"/>
        <w:numPr>
          <w:ilvl w:val="0"/>
          <w:numId w:val="6"/>
        </w:numPr>
        <w:rPr>
          <w:b/>
          <w:bCs/>
        </w:rPr>
      </w:pPr>
      <w:r w:rsidRPr="0073440F">
        <w:rPr>
          <w:b/>
          <w:bCs/>
        </w:rPr>
        <w:t>PN at UE side only.</w:t>
      </w:r>
    </w:p>
    <w:p w14:paraId="18046723" w14:textId="77777777" w:rsidR="00694C36" w:rsidRPr="0073440F" w:rsidRDefault="00694C36" w:rsidP="00694C36">
      <w:pPr>
        <w:pStyle w:val="ListParagraph"/>
        <w:numPr>
          <w:ilvl w:val="0"/>
          <w:numId w:val="6"/>
        </w:numPr>
        <w:rPr>
          <w:b/>
          <w:bCs/>
        </w:rPr>
      </w:pPr>
      <w:r>
        <w:rPr>
          <w:b/>
          <w:bCs/>
        </w:rPr>
        <w:t>Tx EVM = 6% for QPSK/16QAM/64QAM.</w:t>
      </w:r>
    </w:p>
    <w:p w14:paraId="4F9423AD" w14:textId="5706A62F" w:rsidR="007C5D7C" w:rsidRDefault="007C5D7C" w:rsidP="00DA0521">
      <w:pPr>
        <w:rPr>
          <w:b/>
          <w:bCs/>
        </w:rPr>
      </w:pPr>
    </w:p>
    <w:p w14:paraId="35224B91" w14:textId="0AB68DE2" w:rsidR="00694C36" w:rsidRDefault="00694C36" w:rsidP="00DA0521">
      <w:pPr>
        <w:rPr>
          <w:b/>
          <w:bCs/>
        </w:rPr>
      </w:pPr>
      <w:r w:rsidRPr="00F1784D">
        <w:rPr>
          <w:b/>
          <w:bCs/>
        </w:rPr>
        <w:t xml:space="preserve">Proposal </w:t>
      </w:r>
      <w:r>
        <w:rPr>
          <w:b/>
          <w:bCs/>
        </w:rPr>
        <w:t>4</w:t>
      </w:r>
      <w:r w:rsidRPr="00F1784D">
        <w:rPr>
          <w:b/>
          <w:bCs/>
        </w:rPr>
        <w:t xml:space="preserve">: </w:t>
      </w:r>
      <w:r>
        <w:rPr>
          <w:b/>
          <w:bCs/>
        </w:rPr>
        <w:t>Consider Set 1 and/or Set 2 (Example 2) PN model and use Rel-15 PTRS pattern as a starting point.</w:t>
      </w:r>
    </w:p>
    <w:p w14:paraId="14595EA2" w14:textId="77777777" w:rsidR="00694C36" w:rsidRDefault="00694C36" w:rsidP="00DA0521">
      <w:pPr>
        <w:rPr>
          <w:b/>
          <w:bCs/>
        </w:rPr>
      </w:pPr>
    </w:p>
    <w:p w14:paraId="5692C118" w14:textId="77777777" w:rsidR="00694C36" w:rsidRPr="00AB35EC" w:rsidRDefault="00694C36" w:rsidP="00694C36">
      <w:pPr>
        <w:rPr>
          <w:b/>
          <w:bCs/>
        </w:rPr>
      </w:pPr>
      <w:r w:rsidRPr="00AB35EC">
        <w:rPr>
          <w:b/>
          <w:bCs/>
        </w:rPr>
        <w:t xml:space="preserve">Observation 1: It is obvious that each method has its advantages and disadvantages.  </w:t>
      </w:r>
    </w:p>
    <w:p w14:paraId="57403DE1" w14:textId="77777777" w:rsidR="00694C36" w:rsidRDefault="00694C36" w:rsidP="00DA0521">
      <w:pPr>
        <w:rPr>
          <w:b/>
          <w:bCs/>
        </w:rPr>
      </w:pPr>
    </w:p>
    <w:p w14:paraId="50EBE2A6" w14:textId="77777777" w:rsidR="00694C36" w:rsidRPr="00AB35EC" w:rsidRDefault="00694C36" w:rsidP="00694C36">
      <w:pPr>
        <w:jc w:val="both"/>
        <w:rPr>
          <w:b/>
          <w:bCs/>
        </w:rPr>
      </w:pPr>
      <w:r w:rsidRPr="00AB35EC">
        <w:rPr>
          <w:b/>
          <w:bCs/>
        </w:rPr>
        <w:t>Proposal 5: Further discussion with companies on the pros and cons of each UE receiver schemes are needed:</w:t>
      </w:r>
    </w:p>
    <w:p w14:paraId="0462CBC1" w14:textId="77777777" w:rsidR="00694C36" w:rsidRPr="00AB35EC" w:rsidRDefault="00694C36" w:rsidP="00694C36">
      <w:pPr>
        <w:pStyle w:val="ListParagraph"/>
        <w:numPr>
          <w:ilvl w:val="0"/>
          <w:numId w:val="17"/>
        </w:numPr>
        <w:rPr>
          <w:b/>
          <w:bCs/>
        </w:rPr>
      </w:pPr>
      <w:r w:rsidRPr="00AB35EC">
        <w:rPr>
          <w:b/>
          <w:bCs/>
        </w:rPr>
        <w:t xml:space="preserve">eMMSE-IRC for 4T4R UE joint processing. </w:t>
      </w:r>
    </w:p>
    <w:p w14:paraId="5D2F6F99" w14:textId="77777777" w:rsidR="00694C36" w:rsidRPr="00AB35EC" w:rsidRDefault="00694C36" w:rsidP="00694C36">
      <w:pPr>
        <w:pStyle w:val="ListParagraph"/>
        <w:numPr>
          <w:ilvl w:val="0"/>
          <w:numId w:val="17"/>
        </w:numPr>
      </w:pPr>
      <w:r w:rsidRPr="00AB35EC">
        <w:rPr>
          <w:b/>
          <w:bCs/>
        </w:rPr>
        <w:t>MMSE-IRC for 2T2R MIMO processing per TRxP</w:t>
      </w:r>
      <w:r>
        <w:rPr>
          <w:b/>
          <w:bCs/>
        </w:rPr>
        <w:t>.</w:t>
      </w:r>
    </w:p>
    <w:p w14:paraId="0A7F4E4F" w14:textId="7FD91B2B" w:rsidR="00694C36" w:rsidRDefault="00694C36" w:rsidP="00DA0521">
      <w:pPr>
        <w:rPr>
          <w:b/>
          <w:bCs/>
        </w:rPr>
      </w:pPr>
    </w:p>
    <w:p w14:paraId="5E27580D" w14:textId="77777777" w:rsidR="00694C36" w:rsidRPr="00AB35EC" w:rsidRDefault="00694C36" w:rsidP="00694C36">
      <w:pPr>
        <w:jc w:val="both"/>
        <w:rPr>
          <w:b/>
          <w:bCs/>
        </w:rPr>
      </w:pPr>
      <w:r w:rsidRPr="00AB35EC">
        <w:rPr>
          <w:b/>
          <w:bCs/>
        </w:rPr>
        <w:t xml:space="preserve">Observation 2: TS38.101-4 stated that </w:t>
      </w:r>
      <w:r w:rsidRPr="00AB35EC">
        <w:rPr>
          <w:rFonts w:eastAsia="Malgun Gothic"/>
          <w:b/>
          <w:bCs/>
        </w:rPr>
        <w:t xml:space="preserve">the downlink signal and noise are aligned to </w:t>
      </w:r>
      <w:r w:rsidRPr="00AB35EC">
        <w:rPr>
          <w:b/>
          <w:bCs/>
          <w:lang w:eastAsia="ja-JP"/>
        </w:rPr>
        <w:t xml:space="preserve">the direction with the following </w:t>
      </w:r>
      <w:r w:rsidRPr="00AB35EC">
        <w:rPr>
          <w:b/>
          <w:bCs/>
        </w:rPr>
        <w:t>criteria [6]:</w:t>
      </w:r>
    </w:p>
    <w:p w14:paraId="2669DE57" w14:textId="77777777" w:rsidR="00694C36" w:rsidRPr="00AB35EC" w:rsidRDefault="00694C36" w:rsidP="00694C36">
      <w:pPr>
        <w:pStyle w:val="B1"/>
        <w:jc w:val="both"/>
        <w:rPr>
          <w:b/>
          <w:bCs/>
        </w:rPr>
      </w:pPr>
      <w:r w:rsidRPr="00AB35EC">
        <w:rPr>
          <w:b/>
          <w:bCs/>
        </w:rPr>
        <w:t>-</w:t>
      </w:r>
      <w:r w:rsidRPr="00AB35EC">
        <w:rPr>
          <w:rFonts w:hint="eastAsia"/>
          <w:b/>
          <w:bCs/>
        </w:rPr>
        <w:tab/>
      </w:r>
      <w:r w:rsidRPr="00AB35EC">
        <w:rPr>
          <w:b/>
          <w:bCs/>
        </w:rPr>
        <w:t xml:space="preserve">Select the known Rx beam peak direction reused from RF testing if available, as far as it satisfies the minimum isolation requirement defined in TS 38.521-4 and rank number in TS 38.521-4 corresponding to the test cases </w:t>
      </w:r>
    </w:p>
    <w:p w14:paraId="46836D7F" w14:textId="77777777" w:rsidR="00694C36" w:rsidRDefault="00694C36" w:rsidP="00694C36">
      <w:pPr>
        <w:pStyle w:val="B1"/>
        <w:jc w:val="both"/>
      </w:pPr>
      <w:r w:rsidRPr="00AB35EC">
        <w:rPr>
          <w:rFonts w:eastAsia="Malgun Gothic"/>
          <w:b/>
          <w:bCs/>
        </w:rPr>
        <w:t>-</w:t>
      </w:r>
      <w:r w:rsidRPr="00AB35EC">
        <w:rPr>
          <w:rFonts w:hint="eastAsia"/>
          <w:b/>
          <w:bCs/>
        </w:rPr>
        <w:tab/>
      </w:r>
      <w:r w:rsidRPr="00AB35EC">
        <w:rPr>
          <w:b/>
          <w:bCs/>
          <w:lang w:eastAsia="ja-JP"/>
        </w:rPr>
        <w:t xml:space="preserve">Otherwise select one direction which satisfies the REFSENS defined in TS 38.101-2, minimum isolation requirement </w:t>
      </w:r>
      <w:r w:rsidRPr="00AB35EC">
        <w:rPr>
          <w:rFonts w:eastAsia="Malgun Gothic"/>
          <w:b/>
          <w:bCs/>
        </w:rPr>
        <w:t xml:space="preserve">defined in TS 38.521-4 </w:t>
      </w:r>
      <w:r w:rsidRPr="00AB35EC">
        <w:rPr>
          <w:b/>
          <w:bCs/>
          <w:lang w:eastAsia="ja-JP"/>
        </w:rPr>
        <w:t xml:space="preserve">and rank number in </w:t>
      </w:r>
      <w:r w:rsidRPr="00AB35EC">
        <w:rPr>
          <w:rFonts w:eastAsia="Malgun Gothic"/>
          <w:b/>
          <w:bCs/>
        </w:rPr>
        <w:t xml:space="preserve">TS 38.521-4 </w:t>
      </w:r>
      <w:r w:rsidRPr="00AB35EC">
        <w:rPr>
          <w:b/>
          <w:bCs/>
          <w:lang w:eastAsia="ja-JP"/>
        </w:rPr>
        <w:t>corresponding to the test cases.</w:t>
      </w:r>
    </w:p>
    <w:p w14:paraId="15AE7CF6" w14:textId="1979E286" w:rsidR="00887C74" w:rsidRPr="00F1784D" w:rsidRDefault="005A782E" w:rsidP="00BB4A9F">
      <w:pPr>
        <w:pStyle w:val="Heading1"/>
        <w:rPr>
          <w:lang w:val="en-US"/>
        </w:rPr>
      </w:pPr>
      <w:r w:rsidRPr="00F1784D">
        <w:rPr>
          <w:lang w:val="en-US"/>
        </w:rPr>
        <w:t>References</w:t>
      </w:r>
    </w:p>
    <w:p w14:paraId="0BA2B511" w14:textId="6B258548" w:rsidR="00637ED5" w:rsidRDefault="00637ED5"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89866727"/>
      <w:r>
        <w:t>R4-23</w:t>
      </w:r>
      <w:r w:rsidR="001F0CF7">
        <w:t>02941</w:t>
      </w:r>
      <w:r>
        <w:t>, “</w:t>
      </w:r>
      <w:r w:rsidR="001F0CF7" w:rsidRPr="001F0CF7">
        <w:t>WF for UE demodulation and CSI requirements of Rel-18 NR FR2 multi-Rx chain DL reception</w:t>
      </w:r>
      <w:r>
        <w:t>”, Qualcomm Inc.</w:t>
      </w:r>
    </w:p>
    <w:p w14:paraId="5734BEFA" w14:textId="6D31B301" w:rsidR="00942C6D" w:rsidRDefault="00377D31"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RP-22</w:t>
      </w:r>
      <w:r w:rsidR="00DF6E0A">
        <w:t>3527</w:t>
      </w:r>
      <w:r w:rsidRPr="00F1784D">
        <w:t>, “</w:t>
      </w:r>
      <w:r w:rsidRPr="007569C9">
        <w:t>Revised WID</w:t>
      </w:r>
      <w:r w:rsidR="00DF6E0A">
        <w:t>: Requirement for NR frequency range 2 (FR2) multi-Rx chain DL reception</w:t>
      </w:r>
      <w:r w:rsidRPr="00F1784D">
        <w:t>”,</w:t>
      </w:r>
      <w:r w:rsidR="00DF6E0A">
        <w:t xml:space="preserve"> Qualcomm</w:t>
      </w:r>
      <w:r w:rsidR="00637ED5">
        <w:t xml:space="preserve"> Inc</w:t>
      </w:r>
      <w:r w:rsidRPr="00F1784D">
        <w:t>.</w:t>
      </w:r>
      <w:bookmarkEnd w:id="5"/>
    </w:p>
    <w:p w14:paraId="0A900701" w14:textId="77777777" w:rsidR="00316E36" w:rsidRDefault="00316E36" w:rsidP="00316E36">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R4-2010176, “</w:t>
      </w:r>
      <w:r w:rsidRPr="004A43DC">
        <w:t>On phase noise for 52.6-71 GHz</w:t>
      </w:r>
      <w:r>
        <w:t>”, Ericsson.</w:t>
      </w:r>
    </w:p>
    <w:p w14:paraId="5AB2706E" w14:textId="4F741356" w:rsidR="00316E36" w:rsidRDefault="00A15DBA"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TR 38</w:t>
      </w:r>
      <w:r w:rsidR="000F6B74">
        <w:t>.</w:t>
      </w:r>
      <w:r>
        <w:t>808, “</w:t>
      </w:r>
      <w:r w:rsidRPr="00A15DBA">
        <w:t>Study on supporting NR from 52.6 GHz to 71 GHz</w:t>
      </w:r>
      <w:r>
        <w:t>”, v17.0.0.</w:t>
      </w:r>
    </w:p>
    <w:p w14:paraId="25834460" w14:textId="1EDA89AA" w:rsidR="007053FE" w:rsidRDefault="007053FE"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R4-23</w:t>
      </w:r>
      <w:r w:rsidR="00EE59B1">
        <w:t>03708</w:t>
      </w:r>
      <w:r>
        <w:t>, “</w:t>
      </w:r>
      <w:r w:rsidR="00EE59B1" w:rsidRPr="00EE59B1">
        <w:t>WF on NR FR2 multi-Rx chain DL reception</w:t>
      </w:r>
      <w:r>
        <w:t>”,</w:t>
      </w:r>
      <w:r w:rsidR="00EE59B1">
        <w:t xml:space="preserve"> Samsung, Apple.</w:t>
      </w:r>
      <w:r>
        <w:t xml:space="preserve"> </w:t>
      </w:r>
    </w:p>
    <w:p w14:paraId="36F47B72" w14:textId="09D6F48B" w:rsidR="00576E0A" w:rsidRDefault="00576E0A"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r>
        <w:t>3GPP TS 38.101-4, “</w:t>
      </w:r>
      <w:r w:rsidR="00FA42DB" w:rsidRPr="00FA42DB">
        <w:t>NR; User Equipment (UE) radio transmission and reception; Part 4: Performance requirements</w:t>
      </w:r>
      <w:r>
        <w:t>”, v17.</w:t>
      </w:r>
      <w:r w:rsidR="006925D9">
        <w:t>8</w:t>
      </w:r>
      <w:r>
        <w:t>.0.</w:t>
      </w:r>
    </w:p>
    <w:sectPr w:rsidR="00576E0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3580" w14:textId="77777777" w:rsidR="00EA457B" w:rsidRDefault="00EA457B">
      <w:pPr>
        <w:spacing w:after="0"/>
      </w:pPr>
      <w:r>
        <w:separator/>
      </w:r>
    </w:p>
  </w:endnote>
  <w:endnote w:type="continuationSeparator" w:id="0">
    <w:p w14:paraId="138136E5" w14:textId="77777777" w:rsidR="00EA457B" w:rsidRDefault="00EA45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CFD2" w14:textId="77777777" w:rsidR="00EA457B" w:rsidRDefault="00EA457B">
      <w:pPr>
        <w:spacing w:after="0"/>
      </w:pPr>
      <w:r>
        <w:separator/>
      </w:r>
    </w:p>
  </w:footnote>
  <w:footnote w:type="continuationSeparator" w:id="0">
    <w:p w14:paraId="291FAE02" w14:textId="77777777" w:rsidR="00EA457B" w:rsidRDefault="00EA45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A5BD4"/>
    <w:multiLevelType w:val="hybridMultilevel"/>
    <w:tmpl w:val="062AF34E"/>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77810"/>
    <w:multiLevelType w:val="hybridMultilevel"/>
    <w:tmpl w:val="6CE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0" w15:restartNumberingAfterBreak="0">
    <w:nsid w:val="57023E28"/>
    <w:multiLevelType w:val="hybridMultilevel"/>
    <w:tmpl w:val="9A82E2D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0379AD"/>
    <w:multiLevelType w:val="hybridMultilevel"/>
    <w:tmpl w:val="BF66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03184779">
    <w:abstractNumId w:val="16"/>
  </w:num>
  <w:num w:numId="2" w16cid:durableId="879632428">
    <w:abstractNumId w:val="11"/>
  </w:num>
  <w:num w:numId="3" w16cid:durableId="651450434">
    <w:abstractNumId w:val="9"/>
  </w:num>
  <w:num w:numId="4" w16cid:durableId="1802652264">
    <w:abstractNumId w:val="0"/>
  </w:num>
  <w:num w:numId="5" w16cid:durableId="212886386">
    <w:abstractNumId w:val="12"/>
  </w:num>
  <w:num w:numId="6" w16cid:durableId="1526479359">
    <w:abstractNumId w:val="5"/>
  </w:num>
  <w:num w:numId="7" w16cid:durableId="1761483167">
    <w:abstractNumId w:val="8"/>
  </w:num>
  <w:num w:numId="8" w16cid:durableId="1848053063">
    <w:abstractNumId w:val="4"/>
  </w:num>
  <w:num w:numId="9" w16cid:durableId="1650283229">
    <w:abstractNumId w:val="6"/>
  </w:num>
  <w:num w:numId="10" w16cid:durableId="1709449375">
    <w:abstractNumId w:val="15"/>
  </w:num>
  <w:num w:numId="11" w16cid:durableId="1868981752">
    <w:abstractNumId w:val="3"/>
  </w:num>
  <w:num w:numId="12" w16cid:durableId="1014307876">
    <w:abstractNumId w:val="10"/>
  </w:num>
  <w:num w:numId="13" w16cid:durableId="659388501">
    <w:abstractNumId w:val="1"/>
  </w:num>
  <w:num w:numId="14" w16cid:durableId="1225488239">
    <w:abstractNumId w:val="7"/>
  </w:num>
  <w:num w:numId="15" w16cid:durableId="1600484437">
    <w:abstractNumId w:val="14"/>
  </w:num>
  <w:num w:numId="16" w16cid:durableId="606622290">
    <w:abstractNumId w:val="2"/>
  </w:num>
  <w:num w:numId="17" w16cid:durableId="196739190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107"/>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6"/>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0C6A"/>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891"/>
    <w:rsid w:val="0006495B"/>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61"/>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1EFD"/>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6B74"/>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4E7D"/>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289"/>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0D50"/>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0CF7"/>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269"/>
    <w:rsid w:val="00234404"/>
    <w:rsid w:val="00234C72"/>
    <w:rsid w:val="002353F7"/>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65B"/>
    <w:rsid w:val="0029785A"/>
    <w:rsid w:val="00297898"/>
    <w:rsid w:val="002A04F1"/>
    <w:rsid w:val="002A06C7"/>
    <w:rsid w:val="002A0F89"/>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CB0"/>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138"/>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5E7"/>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820"/>
    <w:rsid w:val="003132C4"/>
    <w:rsid w:val="003137E6"/>
    <w:rsid w:val="00313C10"/>
    <w:rsid w:val="00313EBB"/>
    <w:rsid w:val="00314260"/>
    <w:rsid w:val="00314690"/>
    <w:rsid w:val="00315004"/>
    <w:rsid w:val="00315FC6"/>
    <w:rsid w:val="0031635E"/>
    <w:rsid w:val="0031656B"/>
    <w:rsid w:val="003168E8"/>
    <w:rsid w:val="00316E36"/>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3E0"/>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2F51"/>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5F60"/>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15D"/>
    <w:rsid w:val="003C3355"/>
    <w:rsid w:val="003C340A"/>
    <w:rsid w:val="003C3D36"/>
    <w:rsid w:val="003C3DAD"/>
    <w:rsid w:val="003C3EA6"/>
    <w:rsid w:val="003C3EB3"/>
    <w:rsid w:val="003C4C96"/>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3524"/>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13D"/>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8BF"/>
    <w:rsid w:val="004B0AD6"/>
    <w:rsid w:val="004B0EF2"/>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413"/>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10"/>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0DEC"/>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2E41"/>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255"/>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3DE"/>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7C4"/>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D1B"/>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ED5"/>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813"/>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5B"/>
    <w:rsid w:val="006755DD"/>
    <w:rsid w:val="0067575E"/>
    <w:rsid w:val="00675B7E"/>
    <w:rsid w:val="00676132"/>
    <w:rsid w:val="006768DA"/>
    <w:rsid w:val="00677312"/>
    <w:rsid w:val="00677519"/>
    <w:rsid w:val="0067782E"/>
    <w:rsid w:val="0067797E"/>
    <w:rsid w:val="006779C7"/>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5E87"/>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5D9"/>
    <w:rsid w:val="00692E79"/>
    <w:rsid w:val="006931A1"/>
    <w:rsid w:val="006933B6"/>
    <w:rsid w:val="006933D4"/>
    <w:rsid w:val="006934C0"/>
    <w:rsid w:val="006936A8"/>
    <w:rsid w:val="00693B64"/>
    <w:rsid w:val="00694358"/>
    <w:rsid w:val="006945D5"/>
    <w:rsid w:val="00694C36"/>
    <w:rsid w:val="006951DB"/>
    <w:rsid w:val="0069521D"/>
    <w:rsid w:val="00695C58"/>
    <w:rsid w:val="00695DAB"/>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266"/>
    <w:rsid w:val="006B05B5"/>
    <w:rsid w:val="006B0C39"/>
    <w:rsid w:val="006B0FC9"/>
    <w:rsid w:val="006B10FF"/>
    <w:rsid w:val="006B147C"/>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3FE"/>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40F"/>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5E0"/>
    <w:rsid w:val="00783276"/>
    <w:rsid w:val="007832DE"/>
    <w:rsid w:val="007833FF"/>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2973"/>
    <w:rsid w:val="007C3028"/>
    <w:rsid w:val="007C3287"/>
    <w:rsid w:val="007C36D9"/>
    <w:rsid w:val="007C3E78"/>
    <w:rsid w:val="007C41C8"/>
    <w:rsid w:val="007C4532"/>
    <w:rsid w:val="007C4A02"/>
    <w:rsid w:val="007C4F8D"/>
    <w:rsid w:val="007C50F4"/>
    <w:rsid w:val="007C59A6"/>
    <w:rsid w:val="007C5D7C"/>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300"/>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5AA"/>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A9C"/>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2B"/>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3FDA"/>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81A"/>
    <w:rsid w:val="008A3C5C"/>
    <w:rsid w:val="008A3F98"/>
    <w:rsid w:val="008A42A6"/>
    <w:rsid w:val="008A4449"/>
    <w:rsid w:val="008A461F"/>
    <w:rsid w:val="008A4871"/>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B787F"/>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ECB"/>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AAE"/>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564"/>
    <w:rsid w:val="0097363E"/>
    <w:rsid w:val="00973705"/>
    <w:rsid w:val="00973BD9"/>
    <w:rsid w:val="009756C1"/>
    <w:rsid w:val="00975936"/>
    <w:rsid w:val="00975B3A"/>
    <w:rsid w:val="00975BEF"/>
    <w:rsid w:val="00975C7E"/>
    <w:rsid w:val="00975DA4"/>
    <w:rsid w:val="00975E2C"/>
    <w:rsid w:val="00976B5E"/>
    <w:rsid w:val="00976BE5"/>
    <w:rsid w:val="00976DAF"/>
    <w:rsid w:val="00976E04"/>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477"/>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4FB8"/>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DBA"/>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EC"/>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AF7E42"/>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73D"/>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5AB"/>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3A"/>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1B0"/>
    <w:rsid w:val="00BA5389"/>
    <w:rsid w:val="00BA53FA"/>
    <w:rsid w:val="00BA5518"/>
    <w:rsid w:val="00BA5527"/>
    <w:rsid w:val="00BA5781"/>
    <w:rsid w:val="00BA5E04"/>
    <w:rsid w:val="00BA672B"/>
    <w:rsid w:val="00BA6C46"/>
    <w:rsid w:val="00BA6F72"/>
    <w:rsid w:val="00BB0468"/>
    <w:rsid w:val="00BB08A6"/>
    <w:rsid w:val="00BB0BC9"/>
    <w:rsid w:val="00BB0D63"/>
    <w:rsid w:val="00BB13D7"/>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3CF5"/>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8FB"/>
    <w:rsid w:val="00C10882"/>
    <w:rsid w:val="00C10913"/>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5B9"/>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523C"/>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7B4"/>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4B5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27A2"/>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48C"/>
    <w:rsid w:val="00CE649C"/>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CE"/>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2B"/>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127"/>
    <w:rsid w:val="00D53B9A"/>
    <w:rsid w:val="00D53CEE"/>
    <w:rsid w:val="00D53DA9"/>
    <w:rsid w:val="00D545E9"/>
    <w:rsid w:val="00D552FB"/>
    <w:rsid w:val="00D559A5"/>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7A9"/>
    <w:rsid w:val="00D97A6F"/>
    <w:rsid w:val="00DA03B3"/>
    <w:rsid w:val="00DA0521"/>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157"/>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651"/>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0A"/>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36B"/>
    <w:rsid w:val="00E9269A"/>
    <w:rsid w:val="00E93A3C"/>
    <w:rsid w:val="00E93C09"/>
    <w:rsid w:val="00E9484E"/>
    <w:rsid w:val="00E94C71"/>
    <w:rsid w:val="00E94E59"/>
    <w:rsid w:val="00E94F55"/>
    <w:rsid w:val="00E95C94"/>
    <w:rsid w:val="00E95D57"/>
    <w:rsid w:val="00E96378"/>
    <w:rsid w:val="00E968EA"/>
    <w:rsid w:val="00E96A55"/>
    <w:rsid w:val="00E96E4D"/>
    <w:rsid w:val="00E975BE"/>
    <w:rsid w:val="00E97EDC"/>
    <w:rsid w:val="00E97EED"/>
    <w:rsid w:val="00EA009F"/>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57B"/>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737"/>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E9F"/>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59B1"/>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66C"/>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27A"/>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0C7"/>
    <w:rsid w:val="00F533C9"/>
    <w:rsid w:val="00F53413"/>
    <w:rsid w:val="00F537B4"/>
    <w:rsid w:val="00F55315"/>
    <w:rsid w:val="00F55871"/>
    <w:rsid w:val="00F55D11"/>
    <w:rsid w:val="00F560D8"/>
    <w:rsid w:val="00F561BD"/>
    <w:rsid w:val="00F565B4"/>
    <w:rsid w:val="00F5685E"/>
    <w:rsid w:val="00F56C66"/>
    <w:rsid w:val="00F56FB7"/>
    <w:rsid w:val="00F57538"/>
    <w:rsid w:val="00F576DE"/>
    <w:rsid w:val="00F578AB"/>
    <w:rsid w:val="00F57C1B"/>
    <w:rsid w:val="00F57FE5"/>
    <w:rsid w:val="00F6000C"/>
    <w:rsid w:val="00F600BB"/>
    <w:rsid w:val="00F60163"/>
    <w:rsid w:val="00F602B4"/>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6CE5"/>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17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B0"/>
    <w:rsid w:val="00F960E8"/>
    <w:rsid w:val="00F969BE"/>
    <w:rsid w:val="00F97D2D"/>
    <w:rsid w:val="00FA01D4"/>
    <w:rsid w:val="00FA0AB6"/>
    <w:rsid w:val="00FA0B50"/>
    <w:rsid w:val="00FA1E73"/>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36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92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36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614670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